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2F33" w14:textId="71868A7C" w:rsidR="00E9416E" w:rsidRPr="00E9416E" w:rsidRDefault="00E9416E" w:rsidP="00E9416E">
      <w:pPr>
        <w:spacing w:line="360" w:lineRule="auto"/>
        <w:jc w:val="right"/>
        <w:rPr>
          <w:b/>
        </w:rPr>
      </w:pPr>
      <w:r w:rsidRPr="00E9416E">
        <w:rPr>
          <w:noProof/>
          <w:sz w:val="28"/>
          <w:szCs w:val="28"/>
        </w:rPr>
        <w:drawing>
          <wp:inline distT="0" distB="0" distL="0" distR="0" wp14:anchorId="438BFA39" wp14:editId="10F71252">
            <wp:extent cx="5940425" cy="170053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1700530"/>
                    </a:xfrm>
                    <a:prstGeom prst="rect">
                      <a:avLst/>
                    </a:prstGeom>
                    <a:noFill/>
                    <a:ln>
                      <a:noFill/>
                    </a:ln>
                  </pic:spPr>
                </pic:pic>
              </a:graphicData>
            </a:graphic>
          </wp:inline>
        </w:drawing>
      </w:r>
    </w:p>
    <w:p w14:paraId="041EB736" w14:textId="77777777" w:rsidR="00E9416E" w:rsidRPr="00E9416E" w:rsidRDefault="00E9416E" w:rsidP="00E9416E">
      <w:pPr>
        <w:spacing w:line="360" w:lineRule="auto"/>
        <w:rPr>
          <w:b/>
          <w:sz w:val="28"/>
          <w:szCs w:val="28"/>
        </w:rPr>
      </w:pPr>
      <w:r w:rsidRPr="00E9416E">
        <w:rPr>
          <w:b/>
          <w:sz w:val="28"/>
          <w:szCs w:val="28"/>
        </w:rPr>
        <w:t xml:space="preserve">                 КАРАР                                                                            РЕШЕНИЕ</w:t>
      </w:r>
    </w:p>
    <w:p w14:paraId="29673383" w14:textId="77777777" w:rsidR="00E9416E" w:rsidRPr="00E9416E" w:rsidRDefault="00E9416E" w:rsidP="00E9416E">
      <w:pPr>
        <w:jc w:val="center"/>
        <w:rPr>
          <w:b/>
          <w:sz w:val="28"/>
        </w:rPr>
      </w:pPr>
    </w:p>
    <w:p w14:paraId="772FF876" w14:textId="17F06A48" w:rsidR="00E9416E" w:rsidRPr="00E9416E" w:rsidRDefault="00E9416E" w:rsidP="00E9416E">
      <w:pPr>
        <w:rPr>
          <w:b/>
          <w:sz w:val="28"/>
          <w:szCs w:val="20"/>
        </w:rPr>
      </w:pPr>
      <w:r w:rsidRPr="00E9416E">
        <w:rPr>
          <w:b/>
          <w:sz w:val="28"/>
          <w:szCs w:val="20"/>
        </w:rPr>
        <w:t xml:space="preserve">  </w:t>
      </w:r>
      <w:r w:rsidR="00785FF9">
        <w:rPr>
          <w:b/>
          <w:sz w:val="28"/>
          <w:szCs w:val="20"/>
        </w:rPr>
        <w:t xml:space="preserve">    </w:t>
      </w:r>
      <w:r w:rsidRPr="00E9416E">
        <w:rPr>
          <w:b/>
          <w:sz w:val="28"/>
          <w:szCs w:val="20"/>
        </w:rPr>
        <w:t xml:space="preserve"> «21» ноябрь 2025 й.                   </w:t>
      </w:r>
      <w:r>
        <w:rPr>
          <w:b/>
          <w:sz w:val="28"/>
          <w:szCs w:val="20"/>
        </w:rPr>
        <w:t xml:space="preserve"> </w:t>
      </w:r>
      <w:r w:rsidRPr="00E9416E">
        <w:rPr>
          <w:b/>
          <w:sz w:val="28"/>
          <w:szCs w:val="20"/>
        </w:rPr>
        <w:t xml:space="preserve">  № </w:t>
      </w:r>
      <w:r w:rsidR="00785FF9">
        <w:rPr>
          <w:b/>
          <w:sz w:val="28"/>
          <w:szCs w:val="20"/>
        </w:rPr>
        <w:t>281</w:t>
      </w:r>
      <w:r w:rsidRPr="00E9416E">
        <w:rPr>
          <w:b/>
          <w:sz w:val="28"/>
          <w:szCs w:val="20"/>
        </w:rPr>
        <w:t xml:space="preserve">                  </w:t>
      </w:r>
      <w:proofErr w:type="gramStart"/>
      <w:r w:rsidRPr="00E9416E">
        <w:rPr>
          <w:b/>
          <w:sz w:val="28"/>
          <w:szCs w:val="20"/>
        </w:rPr>
        <w:t xml:space="preserve">   «</w:t>
      </w:r>
      <w:proofErr w:type="gramEnd"/>
      <w:r w:rsidRPr="00E9416E">
        <w:rPr>
          <w:b/>
          <w:sz w:val="28"/>
          <w:szCs w:val="20"/>
        </w:rPr>
        <w:t>21» ноября 2025 г.</w:t>
      </w:r>
    </w:p>
    <w:p w14:paraId="6EE6F0EA" w14:textId="77777777" w:rsidR="00E9416E" w:rsidRPr="00E9416E" w:rsidRDefault="00E9416E" w:rsidP="00E9416E">
      <w:pPr>
        <w:shd w:val="clear" w:color="auto" w:fill="FFFFFF"/>
        <w:spacing w:line="276" w:lineRule="auto"/>
        <w:jc w:val="center"/>
        <w:rPr>
          <w:b/>
          <w:color w:val="000000"/>
          <w:sz w:val="28"/>
          <w:szCs w:val="28"/>
          <w:lang w:eastAsia="x-none"/>
        </w:rPr>
      </w:pPr>
    </w:p>
    <w:p w14:paraId="4E5FE955" w14:textId="3A9B5765" w:rsidR="00E9416E" w:rsidRDefault="00E9416E" w:rsidP="00E9416E">
      <w:pPr>
        <w:shd w:val="clear" w:color="auto" w:fill="FFFFFF"/>
        <w:spacing w:line="276" w:lineRule="auto"/>
        <w:jc w:val="center"/>
        <w:rPr>
          <w:b/>
          <w:color w:val="000000"/>
          <w:sz w:val="28"/>
          <w:szCs w:val="28"/>
          <w:lang w:val="x-none" w:eastAsia="x-none"/>
        </w:rPr>
      </w:pPr>
      <w:r>
        <w:rPr>
          <w:b/>
          <w:color w:val="000000"/>
          <w:sz w:val="28"/>
          <w:szCs w:val="28"/>
          <w:lang w:val="x-none" w:eastAsia="x-none"/>
        </w:rPr>
        <w:t xml:space="preserve">Об утверждении  Порядка проведения антикоррупционной экспертизы нормативных правовых актов и проектов нормативных правовых актов </w:t>
      </w:r>
      <w:r>
        <w:rPr>
          <w:b/>
          <w:color w:val="000000"/>
          <w:sz w:val="28"/>
          <w:szCs w:val="28"/>
          <w:lang w:eastAsia="x-none"/>
        </w:rPr>
        <w:t>Совета</w:t>
      </w:r>
      <w:r>
        <w:rPr>
          <w:b/>
          <w:color w:val="000000"/>
          <w:sz w:val="28"/>
          <w:szCs w:val="28"/>
          <w:lang w:val="x-none" w:eastAsia="x-none"/>
        </w:rPr>
        <w:t xml:space="preserve"> </w:t>
      </w:r>
      <w:r>
        <w:rPr>
          <w:b/>
          <w:color w:val="000000"/>
          <w:sz w:val="28"/>
          <w:szCs w:val="28"/>
          <w:lang w:eastAsia="x-none"/>
        </w:rPr>
        <w:t xml:space="preserve">сельского поселения </w:t>
      </w:r>
      <w:bookmarkStart w:id="0" w:name="_Hlk215744608"/>
      <w:r>
        <w:rPr>
          <w:b/>
          <w:color w:val="000000"/>
          <w:sz w:val="28"/>
          <w:szCs w:val="28"/>
          <w:lang w:eastAsia="x-none"/>
        </w:rPr>
        <w:t>Балтийский</w:t>
      </w:r>
      <w:bookmarkEnd w:id="0"/>
      <w:r>
        <w:rPr>
          <w:b/>
          <w:color w:val="000000"/>
          <w:sz w:val="28"/>
          <w:szCs w:val="28"/>
          <w:lang w:eastAsia="x-none"/>
        </w:rPr>
        <w:t xml:space="preserve"> сельсовет </w:t>
      </w:r>
      <w:r>
        <w:rPr>
          <w:b/>
          <w:color w:val="000000"/>
          <w:sz w:val="28"/>
          <w:szCs w:val="28"/>
          <w:lang w:val="x-none" w:eastAsia="x-none"/>
        </w:rPr>
        <w:t>муниципального района Иглинский район  Республики Башкортостан</w:t>
      </w:r>
    </w:p>
    <w:p w14:paraId="50874156" w14:textId="77777777" w:rsidR="00E9416E" w:rsidRDefault="00E9416E" w:rsidP="00E9416E">
      <w:pPr>
        <w:shd w:val="clear" w:color="auto" w:fill="FFFFFF"/>
        <w:spacing w:line="276" w:lineRule="auto"/>
        <w:rPr>
          <w:b/>
          <w:color w:val="000000"/>
          <w:sz w:val="26"/>
          <w:szCs w:val="26"/>
          <w:lang w:val="x-none" w:eastAsia="x-none"/>
        </w:rPr>
      </w:pPr>
    </w:p>
    <w:p w14:paraId="6FE269D0" w14:textId="14DA9B1C" w:rsidR="00E9416E" w:rsidRDefault="00E9416E" w:rsidP="00E9416E">
      <w:pPr>
        <w:shd w:val="clear" w:color="auto" w:fill="FFFFFF"/>
        <w:ind w:firstLine="709"/>
        <w:jc w:val="both"/>
        <w:rPr>
          <w:sz w:val="28"/>
          <w:szCs w:val="28"/>
          <w:lang w:val="x-none" w:eastAsia="x-none"/>
        </w:rPr>
      </w:pPr>
      <w:r>
        <w:rPr>
          <w:color w:val="000000"/>
          <w:sz w:val="28"/>
          <w:szCs w:val="28"/>
          <w:lang w:val="x-none" w:eastAsia="x-none"/>
        </w:rPr>
        <w:t xml:space="preserve">В соответствии с Федеральным законом от 17 июля 2009 года №172-ФЗ </w:t>
      </w:r>
      <w:r>
        <w:rPr>
          <w:color w:val="000000"/>
          <w:sz w:val="28"/>
          <w:szCs w:val="28"/>
          <w:lang w:eastAsia="x-none"/>
        </w:rPr>
        <w:t>«</w:t>
      </w:r>
      <w:r>
        <w:rPr>
          <w:color w:val="000000"/>
          <w:sz w:val="28"/>
          <w:szCs w:val="28"/>
          <w:lang w:val="x-none" w:eastAsia="x-none"/>
        </w:rPr>
        <w:t xml:space="preserve">Об антикоррупционной экспертизе нормативных правовых актов и проектов нормативных правовых актов», </w:t>
      </w:r>
      <w:r>
        <w:rPr>
          <w:color w:val="000000"/>
          <w:sz w:val="28"/>
          <w:szCs w:val="28"/>
          <w:lang w:eastAsia="x-none"/>
        </w:rPr>
        <w:t xml:space="preserve">Совет сельского поселения </w:t>
      </w:r>
      <w:r w:rsidRPr="00E9416E">
        <w:rPr>
          <w:color w:val="000000"/>
          <w:sz w:val="28"/>
          <w:szCs w:val="28"/>
          <w:lang w:eastAsia="x-none"/>
        </w:rPr>
        <w:t>Балтийский</w:t>
      </w:r>
      <w:r>
        <w:rPr>
          <w:color w:val="000000"/>
          <w:sz w:val="28"/>
          <w:szCs w:val="28"/>
          <w:lang w:eastAsia="x-none"/>
        </w:rPr>
        <w:t xml:space="preserve"> сельсовет муниципального района Иглинский район Республики Башкортостан решил</w:t>
      </w:r>
      <w:r>
        <w:rPr>
          <w:sz w:val="28"/>
          <w:szCs w:val="28"/>
          <w:lang w:val="x-none" w:eastAsia="x-none"/>
        </w:rPr>
        <w:t>:</w:t>
      </w:r>
    </w:p>
    <w:p w14:paraId="5C024E24" w14:textId="16E15659" w:rsidR="00E9416E" w:rsidRDefault="00E9416E" w:rsidP="00E9416E">
      <w:pPr>
        <w:autoSpaceDE w:val="0"/>
        <w:autoSpaceDN w:val="0"/>
        <w:adjustRightInd w:val="0"/>
        <w:ind w:firstLine="709"/>
        <w:jc w:val="both"/>
        <w:rPr>
          <w:color w:val="000000"/>
          <w:sz w:val="28"/>
          <w:szCs w:val="28"/>
        </w:rPr>
      </w:pPr>
      <w:r>
        <w:rPr>
          <w:color w:val="000000"/>
          <w:sz w:val="28"/>
          <w:szCs w:val="28"/>
        </w:rPr>
        <w:t xml:space="preserve">1. Утвердить Порядок проведения антикоррупционной экспертизы нормативных правовых актов и проектов нормативных правовых актов Совета </w:t>
      </w:r>
      <w:r>
        <w:rPr>
          <w:color w:val="000000"/>
          <w:sz w:val="28"/>
          <w:szCs w:val="28"/>
          <w:lang w:eastAsia="x-none"/>
        </w:rPr>
        <w:t xml:space="preserve">сельского поселения </w:t>
      </w:r>
      <w:r w:rsidRPr="00E9416E">
        <w:rPr>
          <w:color w:val="000000"/>
          <w:sz w:val="28"/>
          <w:szCs w:val="28"/>
          <w:lang w:eastAsia="x-none"/>
        </w:rPr>
        <w:t>Балтийский</w:t>
      </w:r>
      <w:r>
        <w:rPr>
          <w:color w:val="000000"/>
          <w:sz w:val="28"/>
          <w:szCs w:val="28"/>
          <w:lang w:eastAsia="x-none"/>
        </w:rPr>
        <w:t xml:space="preserve"> сельсовет</w:t>
      </w:r>
      <w:r>
        <w:rPr>
          <w:color w:val="000000"/>
          <w:sz w:val="28"/>
          <w:szCs w:val="28"/>
        </w:rPr>
        <w:t xml:space="preserve"> муниципального района Иглинский район Республики Башкортостан согласно приложению.</w:t>
      </w:r>
    </w:p>
    <w:p w14:paraId="5F7CA566" w14:textId="77777777" w:rsidR="00E9416E" w:rsidRDefault="00E9416E" w:rsidP="00E9416E">
      <w:pPr>
        <w:keepNext/>
        <w:ind w:firstLine="709"/>
        <w:jc w:val="both"/>
        <w:outlineLvl w:val="0"/>
        <w:rPr>
          <w:bCs/>
          <w:sz w:val="28"/>
          <w:szCs w:val="28"/>
        </w:rPr>
      </w:pPr>
      <w:r>
        <w:rPr>
          <w:bCs/>
          <w:sz w:val="28"/>
          <w:szCs w:val="28"/>
        </w:rPr>
        <w:t>2. Признать утратившими силу:</w:t>
      </w:r>
    </w:p>
    <w:p w14:paraId="4BE23097" w14:textId="76AEDC4C" w:rsidR="00E9416E" w:rsidRDefault="00E9416E" w:rsidP="00E9416E">
      <w:pPr>
        <w:ind w:firstLine="709"/>
        <w:jc w:val="both"/>
        <w:rPr>
          <w:sz w:val="28"/>
          <w:szCs w:val="28"/>
        </w:rPr>
      </w:pPr>
      <w:r>
        <w:rPr>
          <w:bCs/>
          <w:sz w:val="28"/>
          <w:szCs w:val="28"/>
        </w:rPr>
        <w:t xml:space="preserve">- решение Совета </w:t>
      </w:r>
      <w:r>
        <w:rPr>
          <w:color w:val="000000"/>
          <w:sz w:val="28"/>
          <w:szCs w:val="28"/>
          <w:lang w:eastAsia="x-none"/>
        </w:rPr>
        <w:t xml:space="preserve">сельского поселения </w:t>
      </w:r>
      <w:r w:rsidRPr="00E9416E">
        <w:rPr>
          <w:color w:val="000000"/>
          <w:sz w:val="28"/>
          <w:szCs w:val="28"/>
          <w:lang w:eastAsia="x-none"/>
        </w:rPr>
        <w:t>Балтийский</w:t>
      </w:r>
      <w:r>
        <w:rPr>
          <w:color w:val="000000"/>
          <w:sz w:val="28"/>
          <w:szCs w:val="28"/>
          <w:lang w:eastAsia="x-none"/>
        </w:rPr>
        <w:t xml:space="preserve"> сельсовет</w:t>
      </w:r>
      <w:r>
        <w:rPr>
          <w:bCs/>
          <w:sz w:val="28"/>
          <w:szCs w:val="28"/>
        </w:rPr>
        <w:t xml:space="preserve"> муниципального района Иглинский район Республики Башкортостан от 22 декабря</w:t>
      </w:r>
      <w:r w:rsidR="00B01BDA">
        <w:rPr>
          <w:bCs/>
          <w:sz w:val="28"/>
          <w:szCs w:val="28"/>
        </w:rPr>
        <w:t xml:space="preserve"> </w:t>
      </w:r>
      <w:r>
        <w:rPr>
          <w:bCs/>
          <w:sz w:val="28"/>
          <w:szCs w:val="28"/>
        </w:rPr>
        <w:t>2010г.</w:t>
      </w:r>
      <w:r w:rsidR="00B01BDA">
        <w:rPr>
          <w:bCs/>
          <w:sz w:val="28"/>
          <w:szCs w:val="28"/>
        </w:rPr>
        <w:t xml:space="preserve"> </w:t>
      </w:r>
      <w:r>
        <w:rPr>
          <w:bCs/>
          <w:sz w:val="28"/>
          <w:szCs w:val="28"/>
        </w:rPr>
        <w:t>№</w:t>
      </w:r>
      <w:r w:rsidR="00B01BDA">
        <w:rPr>
          <w:bCs/>
          <w:sz w:val="28"/>
          <w:szCs w:val="28"/>
        </w:rPr>
        <w:t xml:space="preserve"> </w:t>
      </w:r>
      <w:r>
        <w:rPr>
          <w:bCs/>
          <w:sz w:val="28"/>
          <w:szCs w:val="28"/>
        </w:rPr>
        <w:t>364 «</w:t>
      </w:r>
      <w:r>
        <w:rPr>
          <w:sz w:val="28"/>
          <w:szCs w:val="28"/>
        </w:rPr>
        <w:t>Об</w:t>
      </w:r>
      <w:r w:rsidR="00B01BDA">
        <w:rPr>
          <w:sz w:val="28"/>
          <w:szCs w:val="28"/>
        </w:rPr>
        <w:t xml:space="preserve"> </w:t>
      </w:r>
      <w:r>
        <w:rPr>
          <w:sz w:val="28"/>
          <w:szCs w:val="28"/>
        </w:rPr>
        <w:t xml:space="preserve">утверждении Порядка проведения антикоррупционной экспертизы муниципальных нормативных правовых актов сельского поселения </w:t>
      </w:r>
      <w:r w:rsidRPr="00E9416E">
        <w:rPr>
          <w:sz w:val="28"/>
          <w:szCs w:val="28"/>
        </w:rPr>
        <w:t>Балтийский</w:t>
      </w:r>
      <w:r>
        <w:rPr>
          <w:sz w:val="28"/>
          <w:szCs w:val="28"/>
        </w:rPr>
        <w:t xml:space="preserve"> сельсовет муниципального района Иглинский район Республики Башкортостан»;</w:t>
      </w:r>
    </w:p>
    <w:p w14:paraId="3F6EF855" w14:textId="5937EB88" w:rsidR="00E9416E" w:rsidRDefault="00E9416E" w:rsidP="00E9416E">
      <w:pPr>
        <w:ind w:firstLine="709"/>
        <w:jc w:val="both"/>
        <w:rPr>
          <w:sz w:val="28"/>
          <w:szCs w:val="28"/>
        </w:rPr>
      </w:pPr>
      <w:r>
        <w:rPr>
          <w:sz w:val="28"/>
          <w:szCs w:val="28"/>
        </w:rPr>
        <w:t>3. Обнародовать настоящее решение в соответствии с Уставом</w:t>
      </w:r>
      <w:r w:rsidR="00B01BDA">
        <w:rPr>
          <w:sz w:val="28"/>
          <w:szCs w:val="28"/>
        </w:rPr>
        <w:t xml:space="preserve"> сельского поселения Балтийский </w:t>
      </w:r>
      <w:proofErr w:type="gramStart"/>
      <w:r w:rsidR="00B01BDA">
        <w:rPr>
          <w:sz w:val="28"/>
          <w:szCs w:val="28"/>
        </w:rPr>
        <w:t xml:space="preserve">сельсовет </w:t>
      </w:r>
      <w:r>
        <w:rPr>
          <w:sz w:val="28"/>
          <w:szCs w:val="28"/>
        </w:rPr>
        <w:t xml:space="preserve"> муниципального</w:t>
      </w:r>
      <w:proofErr w:type="gramEnd"/>
      <w:r>
        <w:rPr>
          <w:sz w:val="28"/>
          <w:szCs w:val="28"/>
        </w:rPr>
        <w:t xml:space="preserve"> района Иглинский район Республики Башкортостан.</w:t>
      </w:r>
    </w:p>
    <w:p w14:paraId="1F39A8CD" w14:textId="77777777" w:rsidR="00E9416E" w:rsidRDefault="00E9416E" w:rsidP="00E9416E">
      <w:pPr>
        <w:autoSpaceDE w:val="0"/>
        <w:autoSpaceDN w:val="0"/>
        <w:adjustRightInd w:val="0"/>
        <w:ind w:firstLine="709"/>
        <w:jc w:val="both"/>
        <w:rPr>
          <w:color w:val="000000"/>
          <w:sz w:val="28"/>
          <w:szCs w:val="28"/>
        </w:rPr>
      </w:pPr>
      <w:r>
        <w:rPr>
          <w:color w:val="000000"/>
          <w:sz w:val="28"/>
          <w:szCs w:val="28"/>
        </w:rPr>
        <w:t>4. Контроль за исполнением настоящего решения оставляю за собой.</w:t>
      </w:r>
    </w:p>
    <w:p w14:paraId="020D84BD" w14:textId="77777777" w:rsidR="00E9416E" w:rsidRDefault="00E9416E" w:rsidP="00E9416E">
      <w:pPr>
        <w:autoSpaceDE w:val="0"/>
        <w:autoSpaceDN w:val="0"/>
        <w:adjustRightInd w:val="0"/>
        <w:ind w:firstLine="709"/>
        <w:jc w:val="both"/>
        <w:rPr>
          <w:color w:val="000000"/>
          <w:sz w:val="28"/>
          <w:szCs w:val="28"/>
        </w:rPr>
      </w:pPr>
    </w:p>
    <w:p w14:paraId="5BA9E5FB" w14:textId="77777777" w:rsidR="00E9416E" w:rsidRDefault="00E9416E" w:rsidP="00E9416E">
      <w:pPr>
        <w:autoSpaceDE w:val="0"/>
        <w:autoSpaceDN w:val="0"/>
        <w:adjustRightInd w:val="0"/>
        <w:ind w:firstLine="709"/>
        <w:jc w:val="both"/>
        <w:rPr>
          <w:color w:val="000000"/>
          <w:sz w:val="28"/>
          <w:szCs w:val="28"/>
        </w:rPr>
      </w:pPr>
    </w:p>
    <w:p w14:paraId="4705A809" w14:textId="77777777" w:rsidR="00E9416E" w:rsidRDefault="00E9416E" w:rsidP="00E9416E">
      <w:pPr>
        <w:ind w:left="1070"/>
        <w:contextualSpacing/>
        <w:rPr>
          <w:rFonts w:eastAsia="Calibri"/>
          <w:sz w:val="27"/>
          <w:szCs w:val="27"/>
          <w:lang w:eastAsia="en-US"/>
        </w:rPr>
      </w:pPr>
    </w:p>
    <w:p w14:paraId="755B50E7" w14:textId="355F1557" w:rsidR="00E9416E" w:rsidRPr="00E9416E" w:rsidRDefault="00E9416E" w:rsidP="00E9416E">
      <w:pPr>
        <w:rPr>
          <w:sz w:val="28"/>
          <w:szCs w:val="28"/>
        </w:rPr>
      </w:pPr>
      <w:r>
        <w:rPr>
          <w:sz w:val="27"/>
          <w:szCs w:val="27"/>
        </w:rPr>
        <w:t xml:space="preserve">Глава сельского поселения </w:t>
      </w:r>
      <w:r>
        <w:rPr>
          <w:sz w:val="27"/>
          <w:szCs w:val="27"/>
        </w:rPr>
        <w:tab/>
      </w:r>
      <w:r>
        <w:rPr>
          <w:sz w:val="27"/>
          <w:szCs w:val="27"/>
        </w:rPr>
        <w:tab/>
      </w:r>
      <w:r>
        <w:rPr>
          <w:sz w:val="27"/>
          <w:szCs w:val="27"/>
        </w:rPr>
        <w:tab/>
      </w:r>
      <w:r>
        <w:rPr>
          <w:sz w:val="27"/>
          <w:szCs w:val="27"/>
        </w:rPr>
        <w:tab/>
        <w:t xml:space="preserve">                             И.М. </w:t>
      </w:r>
      <w:proofErr w:type="spellStart"/>
      <w:r>
        <w:rPr>
          <w:sz w:val="27"/>
          <w:szCs w:val="27"/>
        </w:rPr>
        <w:t>Бугвин</w:t>
      </w:r>
      <w:proofErr w:type="spellEnd"/>
    </w:p>
    <w:p w14:paraId="4B3BA940" w14:textId="77777777" w:rsidR="00E9416E" w:rsidRDefault="00E9416E" w:rsidP="00E9416E">
      <w:pPr>
        <w:ind w:left="5103"/>
        <w:jc w:val="right"/>
        <w:rPr>
          <w:sz w:val="26"/>
          <w:szCs w:val="26"/>
        </w:rPr>
      </w:pPr>
    </w:p>
    <w:p w14:paraId="4AD8D57D" w14:textId="77777777" w:rsidR="00E9416E" w:rsidRDefault="00E9416E" w:rsidP="00E9416E">
      <w:pPr>
        <w:ind w:left="5103"/>
        <w:jc w:val="right"/>
        <w:rPr>
          <w:sz w:val="26"/>
          <w:szCs w:val="26"/>
        </w:rPr>
      </w:pPr>
    </w:p>
    <w:p w14:paraId="1317091C" w14:textId="77777777" w:rsidR="00B01BDA" w:rsidRDefault="00B01BDA" w:rsidP="00E9416E">
      <w:pPr>
        <w:ind w:left="5103"/>
        <w:jc w:val="right"/>
        <w:rPr>
          <w:sz w:val="18"/>
          <w:szCs w:val="18"/>
        </w:rPr>
      </w:pPr>
    </w:p>
    <w:p w14:paraId="2766BAF6" w14:textId="77777777" w:rsidR="00B01BDA" w:rsidRDefault="00B01BDA" w:rsidP="00E9416E">
      <w:pPr>
        <w:ind w:left="5103"/>
        <w:jc w:val="right"/>
        <w:rPr>
          <w:sz w:val="18"/>
          <w:szCs w:val="18"/>
        </w:rPr>
      </w:pPr>
    </w:p>
    <w:p w14:paraId="7B83030F" w14:textId="75C52699" w:rsidR="00E9416E" w:rsidRDefault="00E9416E" w:rsidP="00E9416E">
      <w:pPr>
        <w:ind w:left="5103"/>
        <w:jc w:val="right"/>
        <w:rPr>
          <w:sz w:val="18"/>
          <w:szCs w:val="18"/>
        </w:rPr>
      </w:pPr>
      <w:r>
        <w:rPr>
          <w:sz w:val="18"/>
          <w:szCs w:val="18"/>
        </w:rPr>
        <w:lastRenderedPageBreak/>
        <w:t>Приложение</w:t>
      </w:r>
    </w:p>
    <w:p w14:paraId="6C1950CE" w14:textId="77777777" w:rsidR="00E9416E" w:rsidRDefault="00E9416E" w:rsidP="00E9416E">
      <w:pPr>
        <w:ind w:left="5103"/>
        <w:jc w:val="right"/>
        <w:rPr>
          <w:sz w:val="18"/>
          <w:szCs w:val="18"/>
        </w:rPr>
      </w:pPr>
      <w:r>
        <w:rPr>
          <w:sz w:val="18"/>
          <w:szCs w:val="18"/>
        </w:rPr>
        <w:t>к решению Совета</w:t>
      </w:r>
    </w:p>
    <w:p w14:paraId="223DE081" w14:textId="77777777" w:rsidR="00E9416E" w:rsidRDefault="00E9416E" w:rsidP="00E9416E">
      <w:pPr>
        <w:ind w:left="5103"/>
        <w:jc w:val="right"/>
        <w:rPr>
          <w:color w:val="000000"/>
          <w:sz w:val="18"/>
          <w:szCs w:val="18"/>
          <w:lang w:eastAsia="x-none"/>
        </w:rPr>
      </w:pPr>
      <w:r>
        <w:rPr>
          <w:color w:val="000000"/>
          <w:sz w:val="18"/>
          <w:szCs w:val="18"/>
          <w:lang w:eastAsia="x-none"/>
        </w:rPr>
        <w:t xml:space="preserve">сельского поселения </w:t>
      </w:r>
    </w:p>
    <w:p w14:paraId="3ADA7D78" w14:textId="41D60435" w:rsidR="00E9416E" w:rsidRDefault="00E9416E" w:rsidP="00E9416E">
      <w:pPr>
        <w:ind w:left="5103"/>
        <w:jc w:val="right"/>
        <w:rPr>
          <w:color w:val="000000"/>
          <w:sz w:val="18"/>
          <w:szCs w:val="18"/>
          <w:lang w:eastAsia="x-none"/>
        </w:rPr>
      </w:pPr>
      <w:r w:rsidRPr="00E9416E">
        <w:rPr>
          <w:color w:val="000000"/>
          <w:sz w:val="18"/>
          <w:szCs w:val="18"/>
          <w:lang w:eastAsia="x-none"/>
        </w:rPr>
        <w:t>Балтийский</w:t>
      </w:r>
      <w:r>
        <w:rPr>
          <w:color w:val="000000"/>
          <w:sz w:val="18"/>
          <w:szCs w:val="18"/>
          <w:lang w:eastAsia="x-none"/>
        </w:rPr>
        <w:t xml:space="preserve"> сельсовет</w:t>
      </w:r>
    </w:p>
    <w:p w14:paraId="6B0C3ECE" w14:textId="77777777" w:rsidR="00E9416E" w:rsidRDefault="00E9416E" w:rsidP="00E9416E">
      <w:pPr>
        <w:jc w:val="right"/>
        <w:rPr>
          <w:sz w:val="18"/>
          <w:szCs w:val="18"/>
        </w:rPr>
      </w:pPr>
      <w:r>
        <w:rPr>
          <w:color w:val="000000"/>
          <w:sz w:val="18"/>
          <w:szCs w:val="18"/>
          <w:lang w:eastAsia="x-none"/>
        </w:rPr>
        <w:t xml:space="preserve">                                                                        </w:t>
      </w:r>
      <w:r>
        <w:rPr>
          <w:sz w:val="18"/>
          <w:szCs w:val="18"/>
        </w:rPr>
        <w:t xml:space="preserve"> муниципального района</w:t>
      </w:r>
    </w:p>
    <w:p w14:paraId="4FD25959" w14:textId="77777777" w:rsidR="00E9416E" w:rsidRDefault="00E9416E" w:rsidP="00E9416E">
      <w:pPr>
        <w:ind w:left="-567" w:firstLine="5670"/>
        <w:jc w:val="right"/>
        <w:rPr>
          <w:sz w:val="18"/>
          <w:szCs w:val="18"/>
        </w:rPr>
      </w:pPr>
      <w:r>
        <w:rPr>
          <w:sz w:val="18"/>
          <w:szCs w:val="18"/>
        </w:rPr>
        <w:t xml:space="preserve">Иглинский район </w:t>
      </w:r>
    </w:p>
    <w:p w14:paraId="53BA968E" w14:textId="77777777" w:rsidR="00E9416E" w:rsidRDefault="00E9416E" w:rsidP="00E9416E">
      <w:pPr>
        <w:ind w:left="-567" w:firstLine="5670"/>
        <w:jc w:val="right"/>
        <w:rPr>
          <w:sz w:val="18"/>
          <w:szCs w:val="18"/>
        </w:rPr>
      </w:pPr>
      <w:r>
        <w:rPr>
          <w:sz w:val="18"/>
          <w:szCs w:val="18"/>
        </w:rPr>
        <w:t xml:space="preserve">Республики Башкортостан </w:t>
      </w:r>
    </w:p>
    <w:p w14:paraId="382E9CA7" w14:textId="58988A1D" w:rsidR="00E9416E" w:rsidRDefault="00E9416E" w:rsidP="00E9416E">
      <w:pPr>
        <w:ind w:left="-567" w:firstLine="5670"/>
        <w:jc w:val="right"/>
        <w:rPr>
          <w:sz w:val="18"/>
          <w:szCs w:val="18"/>
        </w:rPr>
      </w:pPr>
      <w:r>
        <w:rPr>
          <w:sz w:val="18"/>
          <w:szCs w:val="18"/>
        </w:rPr>
        <w:t>№</w:t>
      </w:r>
      <w:r w:rsidR="00B01BDA">
        <w:rPr>
          <w:sz w:val="18"/>
          <w:szCs w:val="18"/>
        </w:rPr>
        <w:t xml:space="preserve"> 281</w:t>
      </w:r>
      <w:r>
        <w:rPr>
          <w:sz w:val="18"/>
          <w:szCs w:val="18"/>
        </w:rPr>
        <w:t xml:space="preserve"> от 21 </w:t>
      </w:r>
      <w:proofErr w:type="gramStart"/>
      <w:r>
        <w:rPr>
          <w:sz w:val="18"/>
          <w:szCs w:val="18"/>
        </w:rPr>
        <w:t>ноября  2025</w:t>
      </w:r>
      <w:proofErr w:type="gramEnd"/>
      <w:r>
        <w:rPr>
          <w:sz w:val="18"/>
          <w:szCs w:val="18"/>
        </w:rPr>
        <w:t xml:space="preserve"> г. </w:t>
      </w:r>
    </w:p>
    <w:p w14:paraId="6F3C8F0D" w14:textId="77777777" w:rsidR="00E9416E" w:rsidRDefault="00E9416E" w:rsidP="00E9416E">
      <w:pPr>
        <w:ind w:left="-567" w:firstLine="567"/>
        <w:jc w:val="right"/>
        <w:rPr>
          <w:sz w:val="26"/>
          <w:szCs w:val="26"/>
        </w:rPr>
      </w:pPr>
    </w:p>
    <w:p w14:paraId="0148E481" w14:textId="77777777" w:rsidR="00E9416E" w:rsidRDefault="00E9416E" w:rsidP="00E9416E">
      <w:pPr>
        <w:shd w:val="clear" w:color="auto" w:fill="FFFFFF"/>
        <w:ind w:firstLine="540"/>
        <w:jc w:val="center"/>
        <w:rPr>
          <w:b/>
          <w:bCs/>
          <w:color w:val="000000"/>
          <w:sz w:val="26"/>
          <w:szCs w:val="26"/>
        </w:rPr>
      </w:pPr>
    </w:p>
    <w:p w14:paraId="6472E93A" w14:textId="77777777" w:rsidR="00E9416E" w:rsidRDefault="00E9416E" w:rsidP="00E9416E">
      <w:pPr>
        <w:shd w:val="clear" w:color="auto" w:fill="FFFFFF"/>
        <w:ind w:firstLine="540"/>
        <w:jc w:val="center"/>
        <w:rPr>
          <w:b/>
          <w:sz w:val="28"/>
          <w:szCs w:val="28"/>
        </w:rPr>
      </w:pPr>
      <w:r>
        <w:rPr>
          <w:b/>
          <w:sz w:val="28"/>
          <w:szCs w:val="28"/>
        </w:rPr>
        <w:t>Порядок</w:t>
      </w:r>
    </w:p>
    <w:p w14:paraId="71423063" w14:textId="7298868D" w:rsidR="00E9416E" w:rsidRDefault="00E9416E" w:rsidP="00E9416E">
      <w:pPr>
        <w:shd w:val="clear" w:color="auto" w:fill="FFFFFF"/>
        <w:ind w:firstLine="540"/>
        <w:jc w:val="center"/>
        <w:rPr>
          <w:bCs/>
          <w:color w:val="000000"/>
          <w:sz w:val="28"/>
          <w:szCs w:val="28"/>
        </w:rPr>
      </w:pPr>
      <w:r>
        <w:rPr>
          <w:b/>
          <w:sz w:val="28"/>
          <w:szCs w:val="28"/>
        </w:rPr>
        <w:t xml:space="preserve">проведения антикоррупционной экспертизы нормативных правовых актов и проектов нормативных правовых актов Совета </w:t>
      </w:r>
      <w:r>
        <w:rPr>
          <w:b/>
          <w:color w:val="000000"/>
          <w:sz w:val="28"/>
          <w:szCs w:val="28"/>
          <w:lang w:eastAsia="x-none"/>
        </w:rPr>
        <w:t>сельского поселения Балтийский сельсовет</w:t>
      </w:r>
      <w:r>
        <w:rPr>
          <w:b/>
          <w:sz w:val="28"/>
          <w:szCs w:val="28"/>
        </w:rPr>
        <w:t xml:space="preserve"> муниципального района Иглинский район Республики Башкортостан </w:t>
      </w:r>
    </w:p>
    <w:p w14:paraId="13472F78" w14:textId="77777777" w:rsidR="00E9416E" w:rsidRDefault="00E9416E" w:rsidP="00E9416E">
      <w:pPr>
        <w:shd w:val="clear" w:color="auto" w:fill="FFFFFF"/>
        <w:ind w:firstLine="540"/>
        <w:jc w:val="center"/>
        <w:rPr>
          <w:bCs/>
          <w:color w:val="000000"/>
          <w:sz w:val="28"/>
          <w:szCs w:val="28"/>
        </w:rPr>
      </w:pPr>
    </w:p>
    <w:p w14:paraId="2CF4B87B" w14:textId="29CEE368" w:rsidR="00E9416E" w:rsidRDefault="00E9416E" w:rsidP="00E9416E">
      <w:pPr>
        <w:widowControl w:val="0"/>
        <w:autoSpaceDE w:val="0"/>
        <w:autoSpaceDN w:val="0"/>
        <w:adjustRightInd w:val="0"/>
        <w:ind w:firstLine="709"/>
        <w:jc w:val="both"/>
        <w:rPr>
          <w:sz w:val="28"/>
          <w:szCs w:val="28"/>
        </w:rPr>
      </w:pPr>
      <w:r>
        <w:rPr>
          <w:sz w:val="28"/>
          <w:szCs w:val="28"/>
        </w:rPr>
        <w:t xml:space="preserve">1. 1. Настоящий Порядок проведения антикоррупционной экспертизы   нормативных правовых актов и проектов  нормативных правовых актов Совета </w:t>
      </w:r>
      <w:r>
        <w:rPr>
          <w:color w:val="000000"/>
          <w:sz w:val="28"/>
          <w:szCs w:val="28"/>
          <w:lang w:eastAsia="x-none"/>
        </w:rPr>
        <w:t xml:space="preserve">сельского поселения </w:t>
      </w:r>
      <w:r w:rsidRPr="00E9416E">
        <w:rPr>
          <w:color w:val="000000"/>
          <w:sz w:val="28"/>
          <w:szCs w:val="28"/>
          <w:lang w:eastAsia="x-none"/>
        </w:rPr>
        <w:t>Балтийский</w:t>
      </w:r>
      <w:r>
        <w:rPr>
          <w:color w:val="000000"/>
          <w:sz w:val="28"/>
          <w:szCs w:val="28"/>
          <w:lang w:eastAsia="x-none"/>
        </w:rPr>
        <w:t xml:space="preserve"> сельсовет</w:t>
      </w:r>
      <w:r>
        <w:rPr>
          <w:sz w:val="28"/>
          <w:szCs w:val="28"/>
        </w:rPr>
        <w:t xml:space="preserve"> муниципального района Иглинский район Республики Башкортостан разработан   в соответствии с Федеральным законом от 17 июля 2009 г. N 172-ФЗ "Об антикоррупционной экспертизе нормативных правовых актов и проектов нормативных правовых актов" и устанавливает правила проведения  антикоррупционной экспертизы нормативных правовых актов и проектов    нормативных правовых актов, принимаемых  Советом </w:t>
      </w:r>
      <w:r>
        <w:rPr>
          <w:color w:val="000000"/>
          <w:sz w:val="28"/>
          <w:szCs w:val="28"/>
          <w:lang w:eastAsia="x-none"/>
        </w:rPr>
        <w:t xml:space="preserve">сельского поселения </w:t>
      </w:r>
      <w:r w:rsidRPr="00E9416E">
        <w:rPr>
          <w:color w:val="000000"/>
          <w:sz w:val="28"/>
          <w:szCs w:val="28"/>
          <w:lang w:eastAsia="x-none"/>
        </w:rPr>
        <w:t>Балтийский</w:t>
      </w:r>
      <w:r>
        <w:rPr>
          <w:color w:val="000000"/>
          <w:sz w:val="28"/>
          <w:szCs w:val="28"/>
          <w:lang w:eastAsia="x-none"/>
        </w:rPr>
        <w:t xml:space="preserve"> сельсовет</w:t>
      </w:r>
      <w:r>
        <w:rPr>
          <w:sz w:val="28"/>
          <w:szCs w:val="28"/>
        </w:rPr>
        <w:t xml:space="preserve"> муниципального района Иглинский район Республики Башкортостан (далее –   Совет). </w:t>
      </w:r>
    </w:p>
    <w:p w14:paraId="43560EC4" w14:textId="4EFD4187" w:rsidR="00E9416E" w:rsidRDefault="00E9416E" w:rsidP="00E9416E">
      <w:pPr>
        <w:widowControl w:val="0"/>
        <w:autoSpaceDE w:val="0"/>
        <w:autoSpaceDN w:val="0"/>
        <w:adjustRightInd w:val="0"/>
        <w:ind w:firstLine="709"/>
        <w:jc w:val="both"/>
        <w:rPr>
          <w:sz w:val="28"/>
          <w:szCs w:val="28"/>
        </w:rPr>
      </w:pPr>
      <w:r>
        <w:rPr>
          <w:sz w:val="28"/>
          <w:szCs w:val="28"/>
        </w:rPr>
        <w:t xml:space="preserve">2. Антикоррупционной экспертизе подлежат принятые нормативные правовые акты   и проекты нормативных правовых актов, разрабатываемые Советом сельского поселения </w:t>
      </w:r>
      <w:r w:rsidRPr="00E9416E">
        <w:rPr>
          <w:sz w:val="28"/>
          <w:szCs w:val="28"/>
        </w:rPr>
        <w:t>Балтийский</w:t>
      </w:r>
      <w:r>
        <w:rPr>
          <w:sz w:val="28"/>
          <w:szCs w:val="28"/>
        </w:rPr>
        <w:t xml:space="preserve"> сельсовет.</w:t>
      </w:r>
    </w:p>
    <w:p w14:paraId="57814500" w14:textId="77777777" w:rsidR="00E9416E" w:rsidRDefault="00E9416E" w:rsidP="00E9416E">
      <w:pPr>
        <w:widowControl w:val="0"/>
        <w:autoSpaceDE w:val="0"/>
        <w:autoSpaceDN w:val="0"/>
        <w:adjustRightInd w:val="0"/>
        <w:ind w:firstLine="709"/>
        <w:jc w:val="both"/>
        <w:rPr>
          <w:sz w:val="28"/>
          <w:szCs w:val="28"/>
        </w:rPr>
      </w:pPr>
      <w:r>
        <w:rPr>
          <w:sz w:val="28"/>
          <w:szCs w:val="28"/>
        </w:rPr>
        <w:t xml:space="preserve">3. Целью антикоррупционной экспертизы является выявление и последующее устранение коррупциогенных факторов в нормативных правовых актах и проектах </w:t>
      </w:r>
      <w:proofErr w:type="gramStart"/>
      <w:r>
        <w:rPr>
          <w:sz w:val="28"/>
          <w:szCs w:val="28"/>
        </w:rPr>
        <w:t>нормативных  актов</w:t>
      </w:r>
      <w:proofErr w:type="gramEnd"/>
      <w:r>
        <w:rPr>
          <w:sz w:val="28"/>
          <w:szCs w:val="28"/>
        </w:rPr>
        <w:t>.</w:t>
      </w:r>
    </w:p>
    <w:p w14:paraId="1540FC00" w14:textId="77777777" w:rsidR="00E9416E" w:rsidRDefault="00E9416E" w:rsidP="00E9416E">
      <w:pPr>
        <w:widowControl w:val="0"/>
        <w:autoSpaceDE w:val="0"/>
        <w:autoSpaceDN w:val="0"/>
        <w:adjustRightInd w:val="0"/>
        <w:ind w:firstLine="709"/>
        <w:jc w:val="both"/>
        <w:rPr>
          <w:sz w:val="28"/>
          <w:szCs w:val="28"/>
        </w:rPr>
      </w:pPr>
      <w:r>
        <w:rPr>
          <w:sz w:val="28"/>
          <w:szCs w:val="28"/>
        </w:rPr>
        <w:t xml:space="preserve">4.  При подготовке проектов нормативных правовых актов соответствующее структурное подразделение (далее – разработчик), ответственное за подготовку проекта нормативного правового акта, в целях предотвращения включения в него положений, способствующих созданию условий для проявления коррупции, руководствуется Федеральным законом от 17 июля 2009 года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 организует направление проектов нормативных правовых актов на бумажном носителе для изучения в прокуратуру Иглинского района Республики Башкортостан не менее чем за пять  дней до их принятия. </w:t>
      </w:r>
    </w:p>
    <w:p w14:paraId="79104E29" w14:textId="77777777" w:rsidR="00E9416E" w:rsidRDefault="00E9416E" w:rsidP="00E9416E">
      <w:pPr>
        <w:widowControl w:val="0"/>
        <w:autoSpaceDE w:val="0"/>
        <w:autoSpaceDN w:val="0"/>
        <w:adjustRightInd w:val="0"/>
        <w:ind w:firstLine="709"/>
        <w:jc w:val="both"/>
        <w:rPr>
          <w:sz w:val="28"/>
          <w:szCs w:val="28"/>
        </w:rPr>
      </w:pPr>
      <w:r>
        <w:rPr>
          <w:sz w:val="28"/>
          <w:szCs w:val="28"/>
        </w:rPr>
        <w:t xml:space="preserve">Принятые нормативные правовые акты в пятидневный </w:t>
      </w:r>
      <w:proofErr w:type="gramStart"/>
      <w:r>
        <w:rPr>
          <w:sz w:val="28"/>
          <w:szCs w:val="28"/>
        </w:rPr>
        <w:t>срок  направляются</w:t>
      </w:r>
      <w:proofErr w:type="gramEnd"/>
      <w:r>
        <w:rPr>
          <w:sz w:val="28"/>
          <w:szCs w:val="28"/>
        </w:rPr>
        <w:t xml:space="preserve"> разработчиком проекта нормативного правового акта, в прокуратуру Иглинского района Республики Башкортостан.</w:t>
      </w:r>
    </w:p>
    <w:p w14:paraId="019363A6" w14:textId="3BE65EA5" w:rsidR="00E9416E" w:rsidRDefault="00E9416E" w:rsidP="00E9416E">
      <w:pPr>
        <w:widowControl w:val="0"/>
        <w:autoSpaceDE w:val="0"/>
        <w:autoSpaceDN w:val="0"/>
        <w:adjustRightInd w:val="0"/>
        <w:ind w:firstLine="709"/>
        <w:jc w:val="both"/>
        <w:rPr>
          <w:sz w:val="28"/>
          <w:szCs w:val="28"/>
        </w:rPr>
      </w:pPr>
      <w:r>
        <w:rPr>
          <w:sz w:val="28"/>
          <w:szCs w:val="28"/>
        </w:rPr>
        <w:lastRenderedPageBreak/>
        <w:t>5.   Председатель Совета</w:t>
      </w:r>
      <w:r>
        <w:rPr>
          <w:color w:val="000000"/>
          <w:sz w:val="28"/>
          <w:szCs w:val="28"/>
          <w:lang w:eastAsia="x-none"/>
        </w:rPr>
        <w:t xml:space="preserve"> сельского поселения </w:t>
      </w:r>
      <w:r w:rsidRPr="00E9416E">
        <w:rPr>
          <w:color w:val="000000"/>
          <w:sz w:val="28"/>
          <w:szCs w:val="28"/>
          <w:lang w:eastAsia="x-none"/>
        </w:rPr>
        <w:t>Балтийский</w:t>
      </w:r>
      <w:r>
        <w:rPr>
          <w:color w:val="000000"/>
          <w:sz w:val="28"/>
          <w:szCs w:val="28"/>
          <w:lang w:eastAsia="x-none"/>
        </w:rPr>
        <w:t xml:space="preserve"> сельсовет</w:t>
      </w:r>
      <w:r>
        <w:rPr>
          <w:sz w:val="28"/>
          <w:szCs w:val="28"/>
        </w:rPr>
        <w:t xml:space="preserve"> своим распорядительным актом назначает должностное лицо, ответственное за проведение антикоррупционной экспертизы в  Совете  (далее – должностное лицо), а так же должностное лицо также являющееся ответственным за ведение в Совете Журнала учета нормативных правовых актов и проектов нормативных правовых актов, поступивших на антикоррупционную экспертизу (Приложение 1), в котором отражаются сведения о поступивших на антикоррупционную экспертизу нормативных правовых актах, проектах нормативных  актов, сроке проведения и результатах экспертизы.</w:t>
      </w:r>
    </w:p>
    <w:p w14:paraId="0E628863" w14:textId="77777777" w:rsidR="00E9416E" w:rsidRDefault="00E9416E" w:rsidP="00E9416E">
      <w:pPr>
        <w:widowControl w:val="0"/>
        <w:autoSpaceDE w:val="0"/>
        <w:autoSpaceDN w:val="0"/>
        <w:adjustRightInd w:val="0"/>
        <w:ind w:firstLine="709"/>
        <w:jc w:val="both"/>
        <w:rPr>
          <w:sz w:val="28"/>
          <w:szCs w:val="28"/>
        </w:rPr>
      </w:pPr>
      <w:r>
        <w:rPr>
          <w:sz w:val="28"/>
          <w:szCs w:val="28"/>
        </w:rPr>
        <w:t>6. Проекты   нормативных правовых актов, завизированные лицом, ответственным за подготовку соответствующего проекта нормативного правового акта, направляются должностному лицу с приложением всех документов, в соответствии с которыми или во исполнение которых они подготовлены. Антикоррупционная экспертиза проектов муниципальных нормативных правовых актов без приложения указанных документов не проводится, а проекты возвращаются разработчику.</w:t>
      </w:r>
    </w:p>
    <w:p w14:paraId="7516F077" w14:textId="77777777" w:rsidR="00E9416E" w:rsidRDefault="00E9416E" w:rsidP="00E9416E">
      <w:pPr>
        <w:widowControl w:val="0"/>
        <w:autoSpaceDE w:val="0"/>
        <w:autoSpaceDN w:val="0"/>
        <w:adjustRightInd w:val="0"/>
        <w:ind w:firstLine="709"/>
        <w:jc w:val="both"/>
        <w:rPr>
          <w:sz w:val="28"/>
          <w:szCs w:val="28"/>
        </w:rPr>
      </w:pPr>
      <w:r>
        <w:rPr>
          <w:sz w:val="28"/>
          <w:szCs w:val="28"/>
        </w:rPr>
        <w:t xml:space="preserve"> Нормативные правовые акты, проекты нормативных правовых актов для проведения антикоррупционной экспертизы могут быть </w:t>
      </w:r>
      <w:proofErr w:type="gramStart"/>
      <w:r>
        <w:rPr>
          <w:sz w:val="28"/>
          <w:szCs w:val="28"/>
        </w:rPr>
        <w:t>направлены  главой</w:t>
      </w:r>
      <w:proofErr w:type="gramEnd"/>
      <w:r>
        <w:rPr>
          <w:sz w:val="28"/>
          <w:szCs w:val="28"/>
        </w:rPr>
        <w:t xml:space="preserve"> Администрации.</w:t>
      </w:r>
    </w:p>
    <w:p w14:paraId="0C13FAE9" w14:textId="77777777" w:rsidR="00E9416E" w:rsidRDefault="00E9416E" w:rsidP="00E9416E">
      <w:pPr>
        <w:widowControl w:val="0"/>
        <w:autoSpaceDE w:val="0"/>
        <w:autoSpaceDN w:val="0"/>
        <w:adjustRightInd w:val="0"/>
        <w:ind w:firstLine="709"/>
        <w:jc w:val="both"/>
        <w:rPr>
          <w:sz w:val="28"/>
          <w:szCs w:val="28"/>
        </w:rPr>
      </w:pPr>
      <w:r>
        <w:rPr>
          <w:sz w:val="28"/>
          <w:szCs w:val="28"/>
        </w:rPr>
        <w:t xml:space="preserve">  Антикоррупционная экспертиза проводится должностным лицом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№96.</w:t>
      </w:r>
    </w:p>
    <w:p w14:paraId="758D6747" w14:textId="77777777" w:rsidR="00E9416E" w:rsidRDefault="00E9416E" w:rsidP="00E9416E">
      <w:pPr>
        <w:widowControl w:val="0"/>
        <w:autoSpaceDE w:val="0"/>
        <w:autoSpaceDN w:val="0"/>
        <w:adjustRightInd w:val="0"/>
        <w:ind w:firstLine="709"/>
        <w:jc w:val="both"/>
        <w:rPr>
          <w:sz w:val="28"/>
          <w:szCs w:val="28"/>
        </w:rPr>
      </w:pPr>
      <w:r>
        <w:rPr>
          <w:sz w:val="28"/>
          <w:szCs w:val="28"/>
        </w:rPr>
        <w:t>7.  Должностное лицо проводит антикоррупционную экспертизу нормативных правовых актов, проектов нормативных правовых актов    в срок не более 10 рабочих дней со дня их поступления к нему.</w:t>
      </w:r>
    </w:p>
    <w:p w14:paraId="4CBFF632" w14:textId="77777777" w:rsidR="00E9416E" w:rsidRDefault="00E9416E" w:rsidP="00E9416E">
      <w:pPr>
        <w:widowControl w:val="0"/>
        <w:autoSpaceDE w:val="0"/>
        <w:autoSpaceDN w:val="0"/>
        <w:adjustRightInd w:val="0"/>
        <w:ind w:firstLine="709"/>
        <w:jc w:val="both"/>
        <w:rPr>
          <w:sz w:val="28"/>
          <w:szCs w:val="28"/>
        </w:rPr>
      </w:pPr>
      <w:r>
        <w:rPr>
          <w:sz w:val="28"/>
          <w:szCs w:val="28"/>
        </w:rPr>
        <w:t xml:space="preserve">8.  По результатам проведения антикоррупционной экспертизы должностное лицо    составляет и подписывает заключение (Приложение 2). </w:t>
      </w:r>
    </w:p>
    <w:p w14:paraId="7B54A91D" w14:textId="77777777" w:rsidR="00E9416E" w:rsidRDefault="00E9416E" w:rsidP="00E9416E">
      <w:pPr>
        <w:widowControl w:val="0"/>
        <w:autoSpaceDE w:val="0"/>
        <w:autoSpaceDN w:val="0"/>
        <w:adjustRightInd w:val="0"/>
        <w:ind w:firstLine="709"/>
        <w:jc w:val="both"/>
        <w:rPr>
          <w:sz w:val="28"/>
          <w:szCs w:val="28"/>
        </w:rPr>
      </w:pPr>
      <w:r>
        <w:rPr>
          <w:sz w:val="28"/>
          <w:szCs w:val="28"/>
        </w:rPr>
        <w:t>В заключении отражаются все выявленные положения нормативного правового акта, проекта нормативного правового акта, способствующие созданию условий для проявления коррупции, с указанием структурных единиц проекта нормативного правового акта, нормативного правового акта (разделы, главы, статьи, части, пункты, подпункты, абзацы) и соответствующих коррупциогенных факторов.</w:t>
      </w:r>
    </w:p>
    <w:p w14:paraId="79E8AC47" w14:textId="77777777" w:rsidR="00E9416E" w:rsidRDefault="00E9416E" w:rsidP="00E9416E">
      <w:pPr>
        <w:widowControl w:val="0"/>
        <w:autoSpaceDE w:val="0"/>
        <w:autoSpaceDN w:val="0"/>
        <w:adjustRightInd w:val="0"/>
        <w:ind w:firstLine="709"/>
        <w:jc w:val="both"/>
        <w:rPr>
          <w:sz w:val="28"/>
          <w:szCs w:val="28"/>
        </w:rPr>
      </w:pPr>
      <w:r>
        <w:rPr>
          <w:sz w:val="28"/>
          <w:szCs w:val="28"/>
        </w:rPr>
        <w:t xml:space="preserve">При отсутствии в нормативных правовых актах, проектах нормативных правовых </w:t>
      </w:r>
      <w:proofErr w:type="gramStart"/>
      <w:r>
        <w:rPr>
          <w:sz w:val="28"/>
          <w:szCs w:val="28"/>
        </w:rPr>
        <w:t>актов  коррупциогенных</w:t>
      </w:r>
      <w:proofErr w:type="gramEnd"/>
      <w:r>
        <w:rPr>
          <w:sz w:val="28"/>
          <w:szCs w:val="28"/>
        </w:rPr>
        <w:t xml:space="preserve"> факторов, в заключении указывается об их отсутствии. </w:t>
      </w:r>
    </w:p>
    <w:p w14:paraId="6E260B9D" w14:textId="77777777" w:rsidR="00E9416E" w:rsidRDefault="00E9416E" w:rsidP="00E9416E">
      <w:pPr>
        <w:widowControl w:val="0"/>
        <w:autoSpaceDE w:val="0"/>
        <w:autoSpaceDN w:val="0"/>
        <w:adjustRightInd w:val="0"/>
        <w:ind w:firstLine="709"/>
        <w:jc w:val="both"/>
        <w:rPr>
          <w:sz w:val="28"/>
          <w:szCs w:val="28"/>
        </w:rPr>
      </w:pPr>
      <w:r>
        <w:rPr>
          <w:sz w:val="28"/>
          <w:szCs w:val="28"/>
        </w:rPr>
        <w:t xml:space="preserve">9.   Заключение, указанное в пункте 8 </w:t>
      </w:r>
      <w:proofErr w:type="gramStart"/>
      <w:r>
        <w:rPr>
          <w:sz w:val="28"/>
          <w:szCs w:val="28"/>
        </w:rPr>
        <w:t>настоящего Порядка</w:t>
      </w:r>
      <w:proofErr w:type="gramEnd"/>
      <w:r>
        <w:rPr>
          <w:sz w:val="28"/>
          <w:szCs w:val="28"/>
        </w:rPr>
        <w:t xml:space="preserve"> подлежит обязательному рассмотрению разработчиком.</w:t>
      </w:r>
    </w:p>
    <w:p w14:paraId="44986E8F" w14:textId="157122EC" w:rsidR="00E9416E" w:rsidRDefault="00E9416E" w:rsidP="00E9416E">
      <w:pPr>
        <w:widowControl w:val="0"/>
        <w:autoSpaceDE w:val="0"/>
        <w:autoSpaceDN w:val="0"/>
        <w:adjustRightInd w:val="0"/>
        <w:ind w:firstLine="709"/>
        <w:jc w:val="both"/>
        <w:rPr>
          <w:sz w:val="28"/>
          <w:szCs w:val="28"/>
        </w:rPr>
      </w:pPr>
      <w:r>
        <w:rPr>
          <w:sz w:val="28"/>
          <w:szCs w:val="28"/>
        </w:rPr>
        <w:t>10.  Положения, способствующие созданию условий для проявления коррупции, выявленные в нормативном правовом акте или в проекте нормативного правового акта, устраняются разработчиком в тридцатидневный срок со дня получения заключения.</w:t>
      </w:r>
    </w:p>
    <w:p w14:paraId="26D64CC7" w14:textId="77777777" w:rsidR="00E9416E" w:rsidRDefault="00E9416E" w:rsidP="00E9416E">
      <w:pPr>
        <w:widowControl w:val="0"/>
        <w:autoSpaceDE w:val="0"/>
        <w:autoSpaceDN w:val="0"/>
        <w:adjustRightInd w:val="0"/>
        <w:ind w:firstLine="709"/>
        <w:jc w:val="both"/>
        <w:rPr>
          <w:sz w:val="28"/>
          <w:szCs w:val="28"/>
        </w:rPr>
      </w:pPr>
      <w:r>
        <w:rPr>
          <w:sz w:val="28"/>
          <w:szCs w:val="28"/>
        </w:rPr>
        <w:t xml:space="preserve">11. Нормативные правовые акты, проекты нормативных правовых актов, затрагивающие права, свободы и обязанности человека и гражданина, </w:t>
      </w:r>
      <w:r>
        <w:rPr>
          <w:sz w:val="28"/>
          <w:szCs w:val="28"/>
        </w:rPr>
        <w:lastRenderedPageBreak/>
        <w:t>устанавливающие правовой статус организаций и имеющих межведомственный характер, за исключением проектов, содержащих сведения, составляющие государственную тайну, или сведения конфиденциального характера, подлежат независимой антикоррупционной экспертизе, которая проводится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№96.</w:t>
      </w:r>
    </w:p>
    <w:p w14:paraId="064C2631" w14:textId="77777777" w:rsidR="00E9416E" w:rsidRDefault="00E9416E" w:rsidP="00E9416E">
      <w:pPr>
        <w:widowControl w:val="0"/>
        <w:autoSpaceDE w:val="0"/>
        <w:autoSpaceDN w:val="0"/>
        <w:adjustRightInd w:val="0"/>
        <w:ind w:firstLine="709"/>
        <w:jc w:val="both"/>
        <w:rPr>
          <w:sz w:val="28"/>
          <w:szCs w:val="28"/>
        </w:rPr>
      </w:pPr>
      <w:r>
        <w:rPr>
          <w:sz w:val="28"/>
          <w:szCs w:val="28"/>
        </w:rPr>
        <w:t>Для проведения независимой антикоррупционной экспертизы разработчик размещает нормативный правовой акт, проект нормативного правового акта на официальном сайте Администрации в информационно-телекоммуникационной сети «Интернет» (далее - официальный сайт) с указанием дат начала и окончания приема заключений по результатам независимой антикоррупционной экспертизы.</w:t>
      </w:r>
    </w:p>
    <w:p w14:paraId="3261EC9C" w14:textId="1310641E" w:rsidR="00E9416E" w:rsidRDefault="00E9416E" w:rsidP="00E9416E">
      <w:pPr>
        <w:widowControl w:val="0"/>
        <w:autoSpaceDE w:val="0"/>
        <w:autoSpaceDN w:val="0"/>
        <w:adjustRightInd w:val="0"/>
        <w:ind w:firstLine="709"/>
        <w:jc w:val="both"/>
        <w:rPr>
          <w:sz w:val="28"/>
          <w:szCs w:val="28"/>
        </w:rPr>
      </w:pPr>
      <w:r>
        <w:rPr>
          <w:sz w:val="28"/>
          <w:szCs w:val="28"/>
        </w:rPr>
        <w:t>При размещении нормативного правового акта, проекта нормативного правового акта на официальном сайте в информационно-телекоммуникационной сети «Интернет» должны быть указаны: адрес электронной почты Администрации (</w:t>
      </w:r>
      <w:proofErr w:type="spellStart"/>
      <w:r w:rsidR="00E731D9">
        <w:rPr>
          <w:sz w:val="28"/>
          <w:szCs w:val="28"/>
          <w:lang w:val="en-US"/>
        </w:rPr>
        <w:t>baltika</w:t>
      </w:r>
      <w:proofErr w:type="spellEnd"/>
      <w:r w:rsidR="00E731D9" w:rsidRPr="00E731D9">
        <w:rPr>
          <w:sz w:val="28"/>
          <w:szCs w:val="28"/>
        </w:rPr>
        <w:t>2@</w:t>
      </w:r>
      <w:r w:rsidR="00E731D9">
        <w:rPr>
          <w:sz w:val="28"/>
          <w:szCs w:val="28"/>
          <w:lang w:val="en-US"/>
        </w:rPr>
        <w:t>inbox</w:t>
      </w:r>
      <w:r w:rsidR="00E731D9" w:rsidRPr="00E731D9">
        <w:rPr>
          <w:sz w:val="28"/>
          <w:szCs w:val="28"/>
        </w:rPr>
        <w:t>.</w:t>
      </w:r>
      <w:proofErr w:type="spellStart"/>
      <w:r w:rsidR="00E731D9">
        <w:rPr>
          <w:sz w:val="28"/>
          <w:szCs w:val="28"/>
          <w:lang w:val="en-US"/>
        </w:rPr>
        <w:t>ru</w:t>
      </w:r>
      <w:proofErr w:type="spellEnd"/>
      <w:r>
        <w:rPr>
          <w:sz w:val="28"/>
          <w:szCs w:val="28"/>
        </w:rPr>
        <w:t xml:space="preserve">) для получения заключений по результатам независимой антикоррупционной экспертизы в форме электронного документа, почтовый адрес Администрации </w:t>
      </w:r>
      <w:r w:rsidRPr="00E731D9">
        <w:rPr>
          <w:sz w:val="28"/>
          <w:szCs w:val="28"/>
        </w:rPr>
        <w:t>(</w:t>
      </w:r>
      <w:r w:rsidR="00E731D9" w:rsidRPr="00E731D9">
        <w:rPr>
          <w:sz w:val="28"/>
          <w:szCs w:val="28"/>
        </w:rPr>
        <w:t xml:space="preserve">РФ, 452415, Башкортостан </w:t>
      </w:r>
      <w:proofErr w:type="spellStart"/>
      <w:r w:rsidR="00E731D9" w:rsidRPr="00E731D9">
        <w:rPr>
          <w:sz w:val="28"/>
          <w:szCs w:val="28"/>
        </w:rPr>
        <w:t>Респ</w:t>
      </w:r>
      <w:proofErr w:type="spellEnd"/>
      <w:r w:rsidR="00E731D9" w:rsidRPr="00E731D9">
        <w:rPr>
          <w:sz w:val="28"/>
          <w:szCs w:val="28"/>
        </w:rPr>
        <w:t>, Иглинский р-н, Балтика с, Центральная, 43</w:t>
      </w:r>
      <w:r w:rsidR="00E731D9" w:rsidRPr="00E731D9">
        <w:rPr>
          <w:szCs w:val="22"/>
        </w:rPr>
        <w:t xml:space="preserve">) </w:t>
      </w:r>
      <w:r>
        <w:rPr>
          <w:sz w:val="28"/>
          <w:szCs w:val="28"/>
        </w:rPr>
        <w:t>для получения заключений по результатам независимой антикоррупционной экспертизы на бумажном носителе.</w:t>
      </w:r>
    </w:p>
    <w:p w14:paraId="71BEE919" w14:textId="77777777" w:rsidR="00E9416E" w:rsidRDefault="00E9416E" w:rsidP="00E9416E">
      <w:pPr>
        <w:widowControl w:val="0"/>
        <w:autoSpaceDE w:val="0"/>
        <w:autoSpaceDN w:val="0"/>
        <w:adjustRightInd w:val="0"/>
        <w:ind w:firstLine="709"/>
        <w:jc w:val="both"/>
        <w:rPr>
          <w:sz w:val="28"/>
          <w:szCs w:val="28"/>
        </w:rPr>
      </w:pPr>
      <w:r>
        <w:rPr>
          <w:sz w:val="28"/>
          <w:szCs w:val="28"/>
        </w:rPr>
        <w:t>Нормативные правовые акты, проекты нормативных правовых актов размещаются на сайте Администрации в информационно-телекоммуникационной сети «Интернет» не менее чем на 7 дней.</w:t>
      </w:r>
    </w:p>
    <w:p w14:paraId="44014869" w14:textId="77777777" w:rsidR="00E9416E" w:rsidRDefault="00E9416E" w:rsidP="00E9416E">
      <w:pPr>
        <w:widowControl w:val="0"/>
        <w:autoSpaceDE w:val="0"/>
        <w:autoSpaceDN w:val="0"/>
        <w:adjustRightInd w:val="0"/>
        <w:ind w:firstLine="709"/>
        <w:jc w:val="both"/>
        <w:rPr>
          <w:sz w:val="28"/>
          <w:szCs w:val="28"/>
        </w:rPr>
      </w:pPr>
      <w:r>
        <w:rPr>
          <w:sz w:val="28"/>
          <w:szCs w:val="28"/>
        </w:rPr>
        <w:t>Результаты независимой антикоррупционной экспертизы отражаются в заключении по форме, утверждаемой Министерством юстиции Российской Федерации.</w:t>
      </w:r>
    </w:p>
    <w:p w14:paraId="0043C661" w14:textId="77777777" w:rsidR="00E9416E" w:rsidRDefault="00E9416E" w:rsidP="00E9416E">
      <w:pPr>
        <w:widowControl w:val="0"/>
        <w:autoSpaceDE w:val="0"/>
        <w:autoSpaceDN w:val="0"/>
        <w:adjustRightInd w:val="0"/>
        <w:ind w:firstLine="709"/>
        <w:jc w:val="both"/>
        <w:rPr>
          <w:sz w:val="28"/>
          <w:szCs w:val="28"/>
        </w:rPr>
      </w:pPr>
      <w:r>
        <w:rPr>
          <w:sz w:val="28"/>
          <w:szCs w:val="28"/>
        </w:rPr>
        <w:t>Заключения независимой антикоррупционной экспертизы, поступившие в адрес электронной почты Администрации, предназначенной для получения заключений по результатам независимой антикоррупционной экспертизы в форме электронного документа, а также поступившие в бумажном виде, регистрируются в установленном порядке и передаются в подразделение, являющееся разработчиком нормативного правового акта, проекта нормативного правового акта.</w:t>
      </w:r>
    </w:p>
    <w:p w14:paraId="431E2FBC" w14:textId="77777777" w:rsidR="00E9416E" w:rsidRDefault="00E9416E" w:rsidP="00E9416E">
      <w:pPr>
        <w:widowControl w:val="0"/>
        <w:autoSpaceDE w:val="0"/>
        <w:autoSpaceDN w:val="0"/>
        <w:adjustRightInd w:val="0"/>
        <w:ind w:firstLine="709"/>
        <w:jc w:val="both"/>
        <w:rPr>
          <w:sz w:val="28"/>
          <w:szCs w:val="28"/>
        </w:rPr>
      </w:pPr>
      <w:r>
        <w:rPr>
          <w:sz w:val="28"/>
          <w:szCs w:val="28"/>
        </w:rP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 нормативного правового акта, проекта нормативного правового акта в 30-дневный срок со дня его получения.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отсутствует информация о выявленных коррупциогенных факторах, или предложений о способе устранения выявленных коррупциогенных факторов), в котором отражается учет результатов независимой антикоррупционной экспертизы и (или) </w:t>
      </w:r>
      <w:r>
        <w:rPr>
          <w:sz w:val="28"/>
          <w:szCs w:val="28"/>
        </w:rPr>
        <w:lastRenderedPageBreak/>
        <w:t>причины несогласия с выявленным в нормативном правовом акте или проекте нормативного правового акта коррупциогенным фактором.</w:t>
      </w:r>
    </w:p>
    <w:p w14:paraId="781A177C" w14:textId="77777777" w:rsidR="00E9416E" w:rsidRDefault="00E9416E" w:rsidP="00E9416E">
      <w:pPr>
        <w:widowControl w:val="0"/>
        <w:autoSpaceDE w:val="0"/>
        <w:autoSpaceDN w:val="0"/>
        <w:adjustRightInd w:val="0"/>
        <w:ind w:firstLine="709"/>
        <w:jc w:val="both"/>
        <w:rPr>
          <w:sz w:val="28"/>
          <w:szCs w:val="28"/>
        </w:rPr>
      </w:pPr>
      <w:r>
        <w:rPr>
          <w:sz w:val="28"/>
          <w:szCs w:val="28"/>
        </w:rPr>
        <w:t>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разработчик нормативного правового акта, проекта нормативного правового акта возвращает такое заключение не позднее 30 дней после регистрации с указанием причин.</w:t>
      </w:r>
    </w:p>
    <w:p w14:paraId="1C03F69F" w14:textId="77777777" w:rsidR="00E9416E" w:rsidRDefault="00E9416E" w:rsidP="00E9416E">
      <w:pPr>
        <w:widowControl w:val="0"/>
        <w:autoSpaceDE w:val="0"/>
        <w:autoSpaceDN w:val="0"/>
        <w:adjustRightInd w:val="0"/>
        <w:ind w:firstLine="709"/>
        <w:jc w:val="both"/>
        <w:rPr>
          <w:sz w:val="28"/>
          <w:szCs w:val="28"/>
        </w:rPr>
      </w:pPr>
      <w:r>
        <w:rPr>
          <w:sz w:val="28"/>
          <w:szCs w:val="28"/>
        </w:rPr>
        <w:t>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14:paraId="5F18EDED" w14:textId="77777777" w:rsidR="00E9416E" w:rsidRDefault="00E9416E" w:rsidP="00E9416E">
      <w:pPr>
        <w:widowControl w:val="0"/>
        <w:autoSpaceDE w:val="0"/>
        <w:autoSpaceDN w:val="0"/>
        <w:adjustRightInd w:val="0"/>
        <w:ind w:firstLine="709"/>
        <w:jc w:val="both"/>
        <w:rPr>
          <w:sz w:val="28"/>
          <w:szCs w:val="28"/>
        </w:rPr>
      </w:pPr>
      <w:r>
        <w:rPr>
          <w:sz w:val="28"/>
          <w:szCs w:val="28"/>
        </w:rPr>
        <w:t xml:space="preserve"> Положения нормативного правового акта, проекта нормативного правового акта, содержащие коррупциогенные факторы, выявленные при проведении независимой антикоррупционной экспертизы, подлежат устранению их разработчиком.</w:t>
      </w:r>
    </w:p>
    <w:p w14:paraId="5A6C97D4" w14:textId="77777777" w:rsidR="00E9416E" w:rsidRDefault="00E9416E" w:rsidP="00E9416E">
      <w:pPr>
        <w:widowControl w:val="0"/>
        <w:autoSpaceDE w:val="0"/>
        <w:autoSpaceDN w:val="0"/>
        <w:adjustRightInd w:val="0"/>
        <w:ind w:firstLine="709"/>
        <w:jc w:val="both"/>
        <w:rPr>
          <w:sz w:val="28"/>
          <w:szCs w:val="28"/>
        </w:rPr>
      </w:pPr>
      <w:r>
        <w:rPr>
          <w:sz w:val="28"/>
          <w:szCs w:val="28"/>
        </w:rPr>
        <w:t>После устранения замечаний и учета предложений, изложенных в заключениях антикоррупционной экспертизы и независимой антикоррупционной экспертизы, разработчик нормативного правового акта, проекта нормативного правового акта, повторно представляет их должностному лицу на рассмотрение с приложением поступивших заключений независимой антикоррупционной экспертизы.</w:t>
      </w:r>
    </w:p>
    <w:p w14:paraId="13098E17" w14:textId="77777777" w:rsidR="00E9416E" w:rsidRDefault="00E9416E" w:rsidP="00E9416E">
      <w:pPr>
        <w:widowControl w:val="0"/>
        <w:autoSpaceDE w:val="0"/>
        <w:autoSpaceDN w:val="0"/>
        <w:adjustRightInd w:val="0"/>
        <w:ind w:firstLine="709"/>
        <w:jc w:val="both"/>
        <w:rPr>
          <w:sz w:val="28"/>
          <w:szCs w:val="28"/>
        </w:rPr>
      </w:pPr>
      <w:r>
        <w:rPr>
          <w:sz w:val="28"/>
          <w:szCs w:val="28"/>
        </w:rPr>
        <w:t xml:space="preserve"> Повторное рассмотрение нормативного правового акта, проекта нормативного правового акта осуществляется в соответствии с настоящим Порядком и включает в себя проведение повторной антикоррупционной экспертизы, а также рассмотрение поступивших заключений независимой антикоррупционной экспертизы, оценку полноты учета содержащихся в них рекомендаций.</w:t>
      </w:r>
    </w:p>
    <w:p w14:paraId="709CB54F" w14:textId="77777777" w:rsidR="00E9416E" w:rsidRDefault="00E9416E" w:rsidP="00E9416E">
      <w:pPr>
        <w:widowControl w:val="0"/>
        <w:autoSpaceDE w:val="0"/>
        <w:autoSpaceDN w:val="0"/>
        <w:adjustRightInd w:val="0"/>
        <w:ind w:firstLine="709"/>
        <w:jc w:val="both"/>
        <w:rPr>
          <w:sz w:val="28"/>
          <w:szCs w:val="28"/>
        </w:rPr>
      </w:pPr>
    </w:p>
    <w:p w14:paraId="46E4974D" w14:textId="77777777" w:rsidR="00E9416E" w:rsidRDefault="00E9416E" w:rsidP="00E9416E">
      <w:pPr>
        <w:autoSpaceDE w:val="0"/>
        <w:autoSpaceDN w:val="0"/>
        <w:spacing w:after="240"/>
      </w:pPr>
    </w:p>
    <w:p w14:paraId="4A8D4BB3" w14:textId="77777777" w:rsidR="00E9416E" w:rsidRDefault="00E9416E" w:rsidP="00E9416E">
      <w:pPr>
        <w:autoSpaceDE w:val="0"/>
        <w:autoSpaceDN w:val="0"/>
        <w:spacing w:after="240"/>
      </w:pPr>
    </w:p>
    <w:p w14:paraId="299DECFE" w14:textId="77777777" w:rsidR="00E9416E" w:rsidRDefault="00E9416E" w:rsidP="00E9416E">
      <w:pPr>
        <w:autoSpaceDE w:val="0"/>
        <w:autoSpaceDN w:val="0"/>
        <w:spacing w:after="240"/>
      </w:pPr>
    </w:p>
    <w:p w14:paraId="2A999362" w14:textId="77777777" w:rsidR="00E9416E" w:rsidRDefault="00E9416E" w:rsidP="00E9416E">
      <w:pPr>
        <w:autoSpaceDE w:val="0"/>
        <w:autoSpaceDN w:val="0"/>
        <w:spacing w:after="240"/>
      </w:pPr>
    </w:p>
    <w:p w14:paraId="60B7D889" w14:textId="77777777" w:rsidR="00E9416E" w:rsidRDefault="00E9416E" w:rsidP="00E9416E">
      <w:pPr>
        <w:autoSpaceDE w:val="0"/>
        <w:autoSpaceDN w:val="0"/>
        <w:spacing w:after="240"/>
        <w:ind w:left="5613"/>
      </w:pPr>
    </w:p>
    <w:p w14:paraId="07FAF9FB" w14:textId="77777777" w:rsidR="00E9416E" w:rsidRDefault="00E9416E" w:rsidP="00E9416E">
      <w:pPr>
        <w:autoSpaceDE w:val="0"/>
        <w:autoSpaceDN w:val="0"/>
        <w:spacing w:after="240"/>
        <w:ind w:left="5613"/>
      </w:pPr>
    </w:p>
    <w:p w14:paraId="4254CF7A" w14:textId="77777777" w:rsidR="00E9416E" w:rsidRDefault="00E9416E" w:rsidP="00E9416E">
      <w:pPr>
        <w:autoSpaceDE w:val="0"/>
        <w:autoSpaceDN w:val="0"/>
        <w:spacing w:after="240"/>
        <w:ind w:left="5613"/>
      </w:pPr>
    </w:p>
    <w:p w14:paraId="4AA84520" w14:textId="77777777" w:rsidR="00E9416E" w:rsidRDefault="00E9416E" w:rsidP="00E9416E">
      <w:pPr>
        <w:autoSpaceDE w:val="0"/>
        <w:autoSpaceDN w:val="0"/>
        <w:spacing w:after="240"/>
        <w:ind w:left="5613"/>
      </w:pPr>
    </w:p>
    <w:p w14:paraId="3470B33E" w14:textId="77777777" w:rsidR="00E9416E" w:rsidRDefault="00E9416E" w:rsidP="00E9416E">
      <w:pPr>
        <w:autoSpaceDE w:val="0"/>
        <w:autoSpaceDN w:val="0"/>
        <w:spacing w:after="240"/>
        <w:ind w:left="5613"/>
      </w:pPr>
    </w:p>
    <w:p w14:paraId="5F1EF9FB" w14:textId="77777777" w:rsidR="00E9416E" w:rsidRDefault="00E9416E" w:rsidP="00E731D9">
      <w:pPr>
        <w:autoSpaceDE w:val="0"/>
        <w:autoSpaceDN w:val="0"/>
        <w:spacing w:after="240"/>
      </w:pPr>
    </w:p>
    <w:p w14:paraId="2CF4517A" w14:textId="77777777" w:rsidR="00B01BDA" w:rsidRDefault="00B01BDA" w:rsidP="00E9416E">
      <w:pPr>
        <w:autoSpaceDE w:val="0"/>
        <w:autoSpaceDN w:val="0"/>
        <w:spacing w:after="240"/>
        <w:ind w:left="5613"/>
      </w:pPr>
    </w:p>
    <w:p w14:paraId="42690832" w14:textId="76DD9043" w:rsidR="00E9416E" w:rsidRDefault="00E9416E" w:rsidP="00E9416E">
      <w:pPr>
        <w:autoSpaceDE w:val="0"/>
        <w:autoSpaceDN w:val="0"/>
        <w:spacing w:after="240"/>
        <w:ind w:left="5613"/>
      </w:pPr>
      <w:r>
        <w:lastRenderedPageBreak/>
        <w:t>Приложение 1</w:t>
      </w:r>
    </w:p>
    <w:p w14:paraId="526C4339" w14:textId="77777777" w:rsidR="00E9416E" w:rsidRDefault="00E9416E" w:rsidP="00E9416E">
      <w:pPr>
        <w:autoSpaceDE w:val="0"/>
        <w:autoSpaceDN w:val="0"/>
        <w:ind w:left="5613"/>
      </w:pPr>
      <w:r>
        <w:t>к Порядку</w:t>
      </w:r>
    </w:p>
    <w:p w14:paraId="43A653F5" w14:textId="33E687F8" w:rsidR="00E9416E" w:rsidRDefault="00E9416E" w:rsidP="00B01BDA">
      <w:pPr>
        <w:autoSpaceDE w:val="0"/>
        <w:autoSpaceDN w:val="0"/>
        <w:ind w:left="5613"/>
      </w:pPr>
      <w:r>
        <w:t>проведения антикоррупционной экспертизы нормативных правовых актов и проектов нормативных правовых актов Совета</w:t>
      </w:r>
      <w:r>
        <w:rPr>
          <w:color w:val="000000"/>
          <w:sz w:val="28"/>
          <w:szCs w:val="28"/>
          <w:lang w:eastAsia="x-none"/>
        </w:rPr>
        <w:t xml:space="preserve"> </w:t>
      </w:r>
      <w:r>
        <w:rPr>
          <w:color w:val="000000"/>
          <w:lang w:eastAsia="x-none"/>
        </w:rPr>
        <w:t xml:space="preserve">сельского поселения </w:t>
      </w:r>
      <w:bookmarkStart w:id="1" w:name="_Hlk215745421"/>
      <w:r w:rsidR="00E731D9">
        <w:rPr>
          <w:color w:val="000000"/>
          <w:lang w:eastAsia="x-none"/>
        </w:rPr>
        <w:t>Балтийский</w:t>
      </w:r>
      <w:bookmarkEnd w:id="1"/>
      <w:r w:rsidR="00E731D9">
        <w:rPr>
          <w:color w:val="000000"/>
          <w:lang w:eastAsia="x-none"/>
        </w:rPr>
        <w:t xml:space="preserve"> </w:t>
      </w:r>
      <w:r>
        <w:rPr>
          <w:color w:val="000000"/>
          <w:lang w:eastAsia="x-none"/>
        </w:rPr>
        <w:t>сельсовет</w:t>
      </w:r>
      <w:r>
        <w:t xml:space="preserve"> муниципального района Иглинский </w:t>
      </w:r>
      <w:proofErr w:type="gramStart"/>
      <w:r>
        <w:t>район  Республики</w:t>
      </w:r>
      <w:proofErr w:type="gramEnd"/>
      <w:r>
        <w:t xml:space="preserve"> Башкортостан</w:t>
      </w:r>
    </w:p>
    <w:p w14:paraId="5EEFBC56" w14:textId="77777777" w:rsidR="00E9416E" w:rsidRDefault="00E9416E" w:rsidP="00E9416E">
      <w:pPr>
        <w:autoSpaceDE w:val="0"/>
        <w:autoSpaceDN w:val="0"/>
        <w:ind w:left="5613"/>
      </w:pPr>
    </w:p>
    <w:p w14:paraId="2E192362" w14:textId="77777777" w:rsidR="00E9416E" w:rsidRDefault="00E9416E" w:rsidP="00E9416E">
      <w:pPr>
        <w:autoSpaceDE w:val="0"/>
        <w:autoSpaceDN w:val="0"/>
        <w:ind w:left="5613"/>
      </w:pPr>
    </w:p>
    <w:p w14:paraId="156F2EE9" w14:textId="77777777" w:rsidR="00E9416E" w:rsidRDefault="00E9416E" w:rsidP="00E9416E">
      <w:pPr>
        <w:autoSpaceDE w:val="0"/>
        <w:autoSpaceDN w:val="0"/>
        <w:ind w:left="5613"/>
      </w:pPr>
    </w:p>
    <w:p w14:paraId="65675EFC" w14:textId="77777777" w:rsidR="00E9416E" w:rsidRDefault="00E9416E" w:rsidP="00E9416E">
      <w:pPr>
        <w:autoSpaceDE w:val="0"/>
        <w:autoSpaceDN w:val="0"/>
        <w:spacing w:after="240"/>
        <w:jc w:val="center"/>
      </w:pPr>
      <w:r>
        <w:t xml:space="preserve">                                 Форма</w:t>
      </w:r>
    </w:p>
    <w:p w14:paraId="49B3C82E" w14:textId="77777777" w:rsidR="00E9416E" w:rsidRDefault="00E9416E" w:rsidP="00E9416E">
      <w:pPr>
        <w:autoSpaceDE w:val="0"/>
        <w:autoSpaceDN w:val="0"/>
        <w:spacing w:after="240"/>
        <w:jc w:val="center"/>
      </w:pPr>
    </w:p>
    <w:p w14:paraId="1113765D" w14:textId="77777777" w:rsidR="00E9416E" w:rsidRDefault="00E9416E" w:rsidP="00E9416E">
      <w:pPr>
        <w:tabs>
          <w:tab w:val="left" w:pos="9356"/>
        </w:tabs>
        <w:suppressAutoHyphens/>
        <w:autoSpaceDE w:val="0"/>
        <w:autoSpaceDN w:val="0"/>
        <w:adjustRightInd w:val="0"/>
        <w:ind w:left="-284" w:right="50"/>
        <w:jc w:val="center"/>
        <w:rPr>
          <w:bCs/>
          <w:lang w:eastAsia="x-none"/>
        </w:rPr>
      </w:pPr>
      <w:r>
        <w:rPr>
          <w:bCs/>
          <w:lang w:eastAsia="x-none"/>
        </w:rPr>
        <w:t>ЖУРНАЛ</w:t>
      </w:r>
    </w:p>
    <w:p w14:paraId="32B0859C" w14:textId="77777777" w:rsidR="00E9416E" w:rsidRDefault="00E9416E" w:rsidP="00E9416E">
      <w:pPr>
        <w:tabs>
          <w:tab w:val="left" w:pos="9356"/>
        </w:tabs>
        <w:suppressAutoHyphens/>
        <w:autoSpaceDE w:val="0"/>
        <w:autoSpaceDN w:val="0"/>
        <w:adjustRightInd w:val="0"/>
        <w:ind w:left="-284" w:right="50"/>
        <w:jc w:val="center"/>
        <w:rPr>
          <w:bCs/>
          <w:lang w:eastAsia="x-none"/>
        </w:rPr>
      </w:pPr>
      <w:r>
        <w:rPr>
          <w:bCs/>
          <w:lang w:eastAsia="x-none"/>
        </w:rPr>
        <w:t>учета нормативных правовых актов и проектов нормативных правовых актов, поступивших на антикоррупционную экспертизу</w:t>
      </w:r>
    </w:p>
    <w:p w14:paraId="39027183" w14:textId="77777777" w:rsidR="00E9416E" w:rsidRDefault="00E9416E" w:rsidP="00E9416E">
      <w:pPr>
        <w:tabs>
          <w:tab w:val="left" w:pos="9356"/>
        </w:tabs>
        <w:suppressAutoHyphens/>
        <w:autoSpaceDE w:val="0"/>
        <w:autoSpaceDN w:val="0"/>
        <w:adjustRightInd w:val="0"/>
        <w:ind w:left="-284" w:right="50"/>
        <w:jc w:val="center"/>
        <w:rPr>
          <w:bCs/>
          <w:lang w:eastAsia="x-none"/>
        </w:rPr>
      </w:pPr>
    </w:p>
    <w:p w14:paraId="2DC97F24" w14:textId="77777777" w:rsidR="00E9416E" w:rsidRDefault="00E9416E" w:rsidP="00E9416E">
      <w:pPr>
        <w:tabs>
          <w:tab w:val="left" w:pos="9356"/>
        </w:tabs>
        <w:suppressAutoHyphens/>
        <w:autoSpaceDE w:val="0"/>
        <w:autoSpaceDN w:val="0"/>
        <w:adjustRightInd w:val="0"/>
        <w:ind w:left="-284" w:right="50"/>
        <w:jc w:val="center"/>
        <w:rPr>
          <w:bCs/>
          <w:lang w:eastAsia="x-none"/>
        </w:rPr>
      </w:pPr>
    </w:p>
    <w:p w14:paraId="261F45AC" w14:textId="77777777" w:rsidR="00E9416E" w:rsidRDefault="00E9416E" w:rsidP="00E9416E">
      <w:pPr>
        <w:tabs>
          <w:tab w:val="left" w:pos="9356"/>
        </w:tabs>
        <w:suppressAutoHyphens/>
        <w:autoSpaceDE w:val="0"/>
        <w:autoSpaceDN w:val="0"/>
        <w:adjustRightInd w:val="0"/>
        <w:ind w:left="-284" w:right="50"/>
        <w:jc w:val="center"/>
        <w:rPr>
          <w:bCs/>
          <w:lang w:eastAsia="x-none"/>
        </w:rPr>
      </w:pPr>
    </w:p>
    <w:p w14:paraId="18C096CD" w14:textId="77777777" w:rsidR="00E9416E" w:rsidRDefault="00E9416E" w:rsidP="00E9416E">
      <w:pPr>
        <w:tabs>
          <w:tab w:val="left" w:pos="9356"/>
        </w:tabs>
        <w:suppressAutoHyphens/>
        <w:autoSpaceDE w:val="0"/>
        <w:autoSpaceDN w:val="0"/>
        <w:adjustRightInd w:val="0"/>
        <w:ind w:left="-284" w:right="50"/>
        <w:jc w:val="center"/>
        <w:rPr>
          <w:bCs/>
          <w:lang w:eastAsia="x-none"/>
        </w:rPr>
      </w:pPr>
    </w:p>
    <w:p w14:paraId="2F65FC9B" w14:textId="77777777" w:rsidR="00E9416E" w:rsidRDefault="00E9416E" w:rsidP="00E9416E">
      <w:pPr>
        <w:tabs>
          <w:tab w:val="left" w:pos="9356"/>
        </w:tabs>
        <w:suppressAutoHyphens/>
        <w:autoSpaceDE w:val="0"/>
        <w:autoSpaceDN w:val="0"/>
        <w:adjustRightInd w:val="0"/>
        <w:ind w:left="-284" w:right="50"/>
        <w:jc w:val="center"/>
        <w:rPr>
          <w:bCs/>
          <w:lang w:eastAsia="x-none"/>
        </w:rPr>
      </w:pPr>
    </w:p>
    <w:p w14:paraId="7698A0BE" w14:textId="77777777" w:rsidR="00E9416E" w:rsidRDefault="00E9416E" w:rsidP="00E9416E">
      <w:pPr>
        <w:widowControl w:val="0"/>
        <w:autoSpaceDE w:val="0"/>
        <w:autoSpaceDN w:val="0"/>
        <w:adjustRightInd w:val="0"/>
        <w:jc w:val="right"/>
      </w:pPr>
      <w:r>
        <w:t>Начат "__" ________ 20__ г.</w:t>
      </w:r>
    </w:p>
    <w:p w14:paraId="585BA271" w14:textId="77777777" w:rsidR="00E9416E" w:rsidRDefault="00E9416E" w:rsidP="00E9416E">
      <w:pPr>
        <w:widowControl w:val="0"/>
        <w:autoSpaceDE w:val="0"/>
        <w:autoSpaceDN w:val="0"/>
        <w:adjustRightInd w:val="0"/>
        <w:jc w:val="right"/>
      </w:pPr>
      <w:r>
        <w:t>Окончен "__" ________ 20__ г.</w:t>
      </w:r>
    </w:p>
    <w:p w14:paraId="4E73A7FC" w14:textId="77777777" w:rsidR="00E9416E" w:rsidRDefault="00E9416E" w:rsidP="00E9416E">
      <w:pPr>
        <w:widowControl w:val="0"/>
        <w:autoSpaceDE w:val="0"/>
        <w:autoSpaceDN w:val="0"/>
        <w:adjustRightInd w:val="0"/>
        <w:jc w:val="right"/>
      </w:pPr>
      <w:r>
        <w:t>На ____ листах.</w:t>
      </w:r>
    </w:p>
    <w:p w14:paraId="46004DB5" w14:textId="77777777" w:rsidR="00E9416E" w:rsidRDefault="00E9416E" w:rsidP="00E9416E">
      <w:pPr>
        <w:tabs>
          <w:tab w:val="left" w:pos="9356"/>
        </w:tabs>
        <w:suppressAutoHyphens/>
        <w:autoSpaceDE w:val="0"/>
        <w:autoSpaceDN w:val="0"/>
        <w:adjustRightInd w:val="0"/>
        <w:ind w:right="50"/>
        <w:rPr>
          <w:bCs/>
          <w:lang w:eastAsia="x-none"/>
        </w:rPr>
      </w:pPr>
    </w:p>
    <w:p w14:paraId="14B1E675" w14:textId="77777777" w:rsidR="00E9416E" w:rsidRDefault="00E9416E" w:rsidP="00E9416E">
      <w:pPr>
        <w:tabs>
          <w:tab w:val="left" w:pos="9356"/>
        </w:tabs>
        <w:suppressAutoHyphens/>
        <w:autoSpaceDE w:val="0"/>
        <w:autoSpaceDN w:val="0"/>
        <w:adjustRightInd w:val="0"/>
        <w:ind w:left="-284" w:right="50"/>
        <w:jc w:val="center"/>
        <w:rPr>
          <w:bCs/>
          <w:lang w:eastAsia="x-none"/>
        </w:rPr>
      </w:pPr>
    </w:p>
    <w:p w14:paraId="07E2D7D8" w14:textId="77777777" w:rsidR="00E9416E" w:rsidRDefault="00E9416E" w:rsidP="00E9416E">
      <w:pPr>
        <w:tabs>
          <w:tab w:val="left" w:pos="9356"/>
        </w:tabs>
        <w:suppressAutoHyphens/>
        <w:autoSpaceDE w:val="0"/>
        <w:autoSpaceDN w:val="0"/>
        <w:adjustRightInd w:val="0"/>
        <w:ind w:left="-284" w:right="50"/>
        <w:jc w:val="center"/>
        <w:rPr>
          <w:bCs/>
          <w:lang w:eastAsia="x-none"/>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573"/>
        <w:gridCol w:w="1765"/>
        <w:gridCol w:w="1677"/>
        <w:gridCol w:w="1502"/>
        <w:gridCol w:w="2393"/>
      </w:tblGrid>
      <w:tr w:rsidR="00E9416E" w14:paraId="26A7C030" w14:textId="77777777" w:rsidTr="00E9416E">
        <w:tc>
          <w:tcPr>
            <w:tcW w:w="1595" w:type="dxa"/>
            <w:tcBorders>
              <w:top w:val="single" w:sz="4" w:space="0" w:color="auto"/>
              <w:left w:val="single" w:sz="4" w:space="0" w:color="auto"/>
              <w:bottom w:val="single" w:sz="4" w:space="0" w:color="auto"/>
              <w:right w:val="single" w:sz="4" w:space="0" w:color="auto"/>
            </w:tcBorders>
            <w:hideMark/>
          </w:tcPr>
          <w:p w14:paraId="247F3BEF" w14:textId="77777777" w:rsidR="00E9416E" w:rsidRDefault="00E9416E">
            <w:pPr>
              <w:tabs>
                <w:tab w:val="left" w:pos="9356"/>
              </w:tabs>
              <w:suppressAutoHyphens/>
              <w:autoSpaceDE w:val="0"/>
              <w:autoSpaceDN w:val="0"/>
              <w:adjustRightInd w:val="0"/>
              <w:ind w:right="50"/>
              <w:jc w:val="center"/>
              <w:rPr>
                <w:bCs/>
                <w:lang w:eastAsia="x-none"/>
              </w:rPr>
            </w:pPr>
            <w:r>
              <w:rPr>
                <w:bCs/>
                <w:lang w:eastAsia="x-none"/>
              </w:rPr>
              <w:t>№</w:t>
            </w:r>
          </w:p>
        </w:tc>
        <w:tc>
          <w:tcPr>
            <w:tcW w:w="1595" w:type="dxa"/>
            <w:tcBorders>
              <w:top w:val="single" w:sz="4" w:space="0" w:color="auto"/>
              <w:left w:val="single" w:sz="4" w:space="0" w:color="auto"/>
              <w:bottom w:val="single" w:sz="4" w:space="0" w:color="auto"/>
              <w:right w:val="single" w:sz="4" w:space="0" w:color="auto"/>
            </w:tcBorders>
            <w:hideMark/>
          </w:tcPr>
          <w:p w14:paraId="402AF7B9" w14:textId="77777777" w:rsidR="00E9416E" w:rsidRDefault="00E9416E">
            <w:pPr>
              <w:tabs>
                <w:tab w:val="left" w:pos="9356"/>
              </w:tabs>
              <w:suppressAutoHyphens/>
              <w:autoSpaceDE w:val="0"/>
              <w:autoSpaceDN w:val="0"/>
              <w:adjustRightInd w:val="0"/>
              <w:ind w:right="50"/>
              <w:jc w:val="center"/>
              <w:rPr>
                <w:bCs/>
                <w:lang w:eastAsia="x-none"/>
              </w:rPr>
            </w:pPr>
            <w:r>
              <w:rPr>
                <w:bCs/>
                <w:lang w:eastAsia="x-none"/>
              </w:rPr>
              <w:t>Дата поступления документа</w:t>
            </w:r>
          </w:p>
        </w:tc>
        <w:tc>
          <w:tcPr>
            <w:tcW w:w="1595" w:type="dxa"/>
            <w:tcBorders>
              <w:top w:val="single" w:sz="4" w:space="0" w:color="auto"/>
              <w:left w:val="single" w:sz="4" w:space="0" w:color="auto"/>
              <w:bottom w:val="single" w:sz="4" w:space="0" w:color="auto"/>
              <w:right w:val="single" w:sz="4" w:space="0" w:color="auto"/>
            </w:tcBorders>
            <w:hideMark/>
          </w:tcPr>
          <w:p w14:paraId="4B6E3B04" w14:textId="77777777" w:rsidR="00E9416E" w:rsidRDefault="00E9416E">
            <w:pPr>
              <w:tabs>
                <w:tab w:val="left" w:pos="9356"/>
              </w:tabs>
              <w:suppressAutoHyphens/>
              <w:autoSpaceDE w:val="0"/>
              <w:autoSpaceDN w:val="0"/>
              <w:adjustRightInd w:val="0"/>
              <w:ind w:right="50"/>
              <w:jc w:val="center"/>
              <w:rPr>
                <w:bCs/>
                <w:lang w:eastAsia="x-none"/>
              </w:rPr>
            </w:pPr>
            <w:r>
              <w:rPr>
                <w:bCs/>
                <w:lang w:eastAsia="x-none"/>
              </w:rPr>
              <w:t xml:space="preserve">Наименование </w:t>
            </w:r>
          </w:p>
          <w:p w14:paraId="5EDAD4E1" w14:textId="77777777" w:rsidR="00E9416E" w:rsidRDefault="00E9416E">
            <w:pPr>
              <w:tabs>
                <w:tab w:val="left" w:pos="9356"/>
              </w:tabs>
              <w:suppressAutoHyphens/>
              <w:autoSpaceDE w:val="0"/>
              <w:autoSpaceDN w:val="0"/>
              <w:adjustRightInd w:val="0"/>
              <w:ind w:right="50"/>
              <w:jc w:val="center"/>
              <w:rPr>
                <w:bCs/>
                <w:lang w:eastAsia="x-none"/>
              </w:rPr>
            </w:pPr>
            <w:r>
              <w:rPr>
                <w:bCs/>
                <w:lang w:eastAsia="x-none"/>
              </w:rPr>
              <w:t>документа</w:t>
            </w:r>
          </w:p>
        </w:tc>
        <w:tc>
          <w:tcPr>
            <w:tcW w:w="1595" w:type="dxa"/>
            <w:tcBorders>
              <w:top w:val="single" w:sz="4" w:space="0" w:color="auto"/>
              <w:left w:val="single" w:sz="4" w:space="0" w:color="auto"/>
              <w:bottom w:val="single" w:sz="4" w:space="0" w:color="auto"/>
              <w:right w:val="single" w:sz="4" w:space="0" w:color="auto"/>
            </w:tcBorders>
            <w:hideMark/>
          </w:tcPr>
          <w:p w14:paraId="0C25A012" w14:textId="77777777" w:rsidR="00E9416E" w:rsidRDefault="00E9416E">
            <w:pPr>
              <w:tabs>
                <w:tab w:val="left" w:pos="9356"/>
              </w:tabs>
              <w:suppressAutoHyphens/>
              <w:autoSpaceDE w:val="0"/>
              <w:autoSpaceDN w:val="0"/>
              <w:adjustRightInd w:val="0"/>
              <w:ind w:right="50"/>
              <w:jc w:val="center"/>
              <w:rPr>
                <w:bCs/>
                <w:lang w:eastAsia="x-none"/>
              </w:rPr>
            </w:pPr>
            <w:r>
              <w:rPr>
                <w:bCs/>
                <w:lang w:eastAsia="x-none"/>
              </w:rPr>
              <w:t>Результат рассмотрения (заключение)</w:t>
            </w:r>
          </w:p>
        </w:tc>
        <w:tc>
          <w:tcPr>
            <w:tcW w:w="1595" w:type="dxa"/>
            <w:tcBorders>
              <w:top w:val="single" w:sz="4" w:space="0" w:color="auto"/>
              <w:left w:val="single" w:sz="4" w:space="0" w:color="auto"/>
              <w:bottom w:val="single" w:sz="4" w:space="0" w:color="auto"/>
              <w:right w:val="single" w:sz="4" w:space="0" w:color="auto"/>
            </w:tcBorders>
            <w:hideMark/>
          </w:tcPr>
          <w:p w14:paraId="1A7A8E56" w14:textId="77777777" w:rsidR="00E9416E" w:rsidRDefault="00E9416E">
            <w:pPr>
              <w:tabs>
                <w:tab w:val="left" w:pos="9356"/>
              </w:tabs>
              <w:suppressAutoHyphens/>
              <w:autoSpaceDE w:val="0"/>
              <w:autoSpaceDN w:val="0"/>
              <w:adjustRightInd w:val="0"/>
              <w:ind w:right="50"/>
              <w:jc w:val="center"/>
              <w:rPr>
                <w:bCs/>
                <w:lang w:eastAsia="x-none"/>
              </w:rPr>
            </w:pPr>
            <w:r>
              <w:rPr>
                <w:bCs/>
                <w:lang w:eastAsia="x-none"/>
              </w:rPr>
              <w:t>Дата</w:t>
            </w:r>
          </w:p>
          <w:p w14:paraId="6AB32AC4" w14:textId="77777777" w:rsidR="00E9416E" w:rsidRDefault="00E9416E">
            <w:pPr>
              <w:tabs>
                <w:tab w:val="left" w:pos="9356"/>
              </w:tabs>
              <w:suppressAutoHyphens/>
              <w:autoSpaceDE w:val="0"/>
              <w:autoSpaceDN w:val="0"/>
              <w:adjustRightInd w:val="0"/>
              <w:ind w:right="50"/>
              <w:jc w:val="center"/>
              <w:rPr>
                <w:bCs/>
                <w:lang w:eastAsia="x-none"/>
              </w:rPr>
            </w:pPr>
            <w:r>
              <w:rPr>
                <w:bCs/>
                <w:lang w:eastAsia="x-none"/>
              </w:rPr>
              <w:t>заключения</w:t>
            </w:r>
          </w:p>
        </w:tc>
        <w:tc>
          <w:tcPr>
            <w:tcW w:w="1595" w:type="dxa"/>
            <w:tcBorders>
              <w:top w:val="single" w:sz="4" w:space="0" w:color="auto"/>
              <w:left w:val="single" w:sz="4" w:space="0" w:color="auto"/>
              <w:bottom w:val="single" w:sz="4" w:space="0" w:color="auto"/>
              <w:right w:val="single" w:sz="4" w:space="0" w:color="auto"/>
            </w:tcBorders>
            <w:hideMark/>
          </w:tcPr>
          <w:p w14:paraId="767CA3E0" w14:textId="77777777" w:rsidR="00E9416E" w:rsidRDefault="00E9416E">
            <w:pPr>
              <w:tabs>
                <w:tab w:val="left" w:pos="9356"/>
              </w:tabs>
              <w:suppressAutoHyphens/>
              <w:autoSpaceDE w:val="0"/>
              <w:autoSpaceDN w:val="0"/>
              <w:adjustRightInd w:val="0"/>
              <w:ind w:right="50"/>
              <w:jc w:val="center"/>
              <w:rPr>
                <w:bCs/>
                <w:lang w:eastAsia="x-none"/>
              </w:rPr>
            </w:pPr>
            <w:r>
              <w:rPr>
                <w:bCs/>
                <w:lang w:eastAsia="x-none"/>
              </w:rPr>
              <w:t>Подпись должностного лица, проводившего антикоррупционную экспертизу</w:t>
            </w:r>
          </w:p>
        </w:tc>
      </w:tr>
    </w:tbl>
    <w:p w14:paraId="0C84B600" w14:textId="77777777" w:rsidR="00E9416E" w:rsidRDefault="00E9416E" w:rsidP="00E9416E"/>
    <w:p w14:paraId="5A46D931" w14:textId="77777777" w:rsidR="00E9416E" w:rsidRDefault="00E9416E" w:rsidP="00E9416E">
      <w:pPr>
        <w:jc w:val="right"/>
        <w:rPr>
          <w:sz w:val="20"/>
          <w:szCs w:val="20"/>
        </w:rPr>
      </w:pPr>
    </w:p>
    <w:p w14:paraId="6B0719AB" w14:textId="77777777" w:rsidR="00E9416E" w:rsidRDefault="00E9416E" w:rsidP="00E9416E">
      <w:pPr>
        <w:jc w:val="right"/>
        <w:rPr>
          <w:sz w:val="20"/>
          <w:szCs w:val="20"/>
        </w:rPr>
      </w:pPr>
    </w:p>
    <w:p w14:paraId="0A70B268" w14:textId="77777777" w:rsidR="00E9416E" w:rsidRDefault="00E9416E" w:rsidP="00E9416E">
      <w:pPr>
        <w:jc w:val="right"/>
        <w:rPr>
          <w:sz w:val="20"/>
          <w:szCs w:val="20"/>
        </w:rPr>
      </w:pPr>
    </w:p>
    <w:p w14:paraId="2078E7DF" w14:textId="77777777" w:rsidR="00E9416E" w:rsidRDefault="00E9416E" w:rsidP="00E9416E">
      <w:pPr>
        <w:jc w:val="right"/>
        <w:rPr>
          <w:sz w:val="20"/>
          <w:szCs w:val="20"/>
        </w:rPr>
      </w:pPr>
    </w:p>
    <w:p w14:paraId="5964104E" w14:textId="77777777" w:rsidR="00E9416E" w:rsidRDefault="00E9416E" w:rsidP="00E9416E">
      <w:pPr>
        <w:jc w:val="right"/>
        <w:rPr>
          <w:sz w:val="20"/>
          <w:szCs w:val="20"/>
        </w:rPr>
      </w:pPr>
    </w:p>
    <w:p w14:paraId="6ED26650" w14:textId="77777777" w:rsidR="00E9416E" w:rsidRDefault="00E9416E" w:rsidP="00E9416E">
      <w:pPr>
        <w:jc w:val="right"/>
        <w:rPr>
          <w:sz w:val="20"/>
          <w:szCs w:val="20"/>
        </w:rPr>
      </w:pPr>
    </w:p>
    <w:p w14:paraId="18ABED12" w14:textId="77777777" w:rsidR="00E9416E" w:rsidRDefault="00E9416E" w:rsidP="00E9416E">
      <w:pPr>
        <w:jc w:val="right"/>
        <w:rPr>
          <w:sz w:val="20"/>
          <w:szCs w:val="20"/>
        </w:rPr>
      </w:pPr>
    </w:p>
    <w:p w14:paraId="16B2957F" w14:textId="77777777" w:rsidR="00E9416E" w:rsidRDefault="00E9416E" w:rsidP="00E9416E">
      <w:pPr>
        <w:jc w:val="right"/>
        <w:rPr>
          <w:sz w:val="20"/>
          <w:szCs w:val="20"/>
        </w:rPr>
      </w:pPr>
    </w:p>
    <w:p w14:paraId="5C1DE753" w14:textId="77777777" w:rsidR="00E9416E" w:rsidRDefault="00E9416E" w:rsidP="00E9416E">
      <w:pPr>
        <w:jc w:val="right"/>
        <w:rPr>
          <w:sz w:val="20"/>
          <w:szCs w:val="20"/>
        </w:rPr>
      </w:pPr>
    </w:p>
    <w:p w14:paraId="02405238" w14:textId="77777777" w:rsidR="00E9416E" w:rsidRDefault="00E9416E" w:rsidP="00E9416E">
      <w:pPr>
        <w:jc w:val="right"/>
        <w:rPr>
          <w:sz w:val="20"/>
          <w:szCs w:val="20"/>
        </w:rPr>
      </w:pPr>
    </w:p>
    <w:p w14:paraId="789ED381" w14:textId="77777777" w:rsidR="00E9416E" w:rsidRDefault="00E9416E" w:rsidP="00E9416E">
      <w:pPr>
        <w:jc w:val="right"/>
        <w:rPr>
          <w:sz w:val="20"/>
          <w:szCs w:val="20"/>
        </w:rPr>
      </w:pPr>
    </w:p>
    <w:p w14:paraId="0024FFAB" w14:textId="77777777" w:rsidR="00E9416E" w:rsidRDefault="00E9416E" w:rsidP="00E9416E">
      <w:pPr>
        <w:jc w:val="right"/>
        <w:rPr>
          <w:sz w:val="20"/>
          <w:szCs w:val="20"/>
        </w:rPr>
      </w:pPr>
    </w:p>
    <w:p w14:paraId="2670FAA5" w14:textId="77777777" w:rsidR="00E9416E" w:rsidRDefault="00E9416E" w:rsidP="00E9416E">
      <w:pPr>
        <w:jc w:val="right"/>
        <w:rPr>
          <w:sz w:val="20"/>
          <w:szCs w:val="20"/>
        </w:rPr>
      </w:pPr>
    </w:p>
    <w:p w14:paraId="574C5645" w14:textId="77777777" w:rsidR="00E9416E" w:rsidRDefault="00E9416E" w:rsidP="00E9416E">
      <w:pPr>
        <w:jc w:val="right"/>
        <w:rPr>
          <w:sz w:val="20"/>
          <w:szCs w:val="20"/>
        </w:rPr>
      </w:pPr>
    </w:p>
    <w:p w14:paraId="2696847D" w14:textId="77777777" w:rsidR="00E9416E" w:rsidRDefault="00E9416E" w:rsidP="00E9416E">
      <w:pPr>
        <w:jc w:val="right"/>
        <w:rPr>
          <w:sz w:val="20"/>
          <w:szCs w:val="20"/>
        </w:rPr>
      </w:pPr>
    </w:p>
    <w:p w14:paraId="776566B4" w14:textId="77777777" w:rsidR="00E9416E" w:rsidRDefault="00E9416E" w:rsidP="00E9416E">
      <w:pPr>
        <w:jc w:val="right"/>
        <w:rPr>
          <w:sz w:val="20"/>
          <w:szCs w:val="20"/>
        </w:rPr>
      </w:pPr>
    </w:p>
    <w:p w14:paraId="0822098B" w14:textId="77777777" w:rsidR="00E9416E" w:rsidRDefault="00E9416E" w:rsidP="00E9416E">
      <w:pPr>
        <w:jc w:val="right"/>
        <w:rPr>
          <w:sz w:val="20"/>
          <w:szCs w:val="20"/>
        </w:rPr>
      </w:pPr>
    </w:p>
    <w:p w14:paraId="04C43FAA" w14:textId="77777777" w:rsidR="00E9416E" w:rsidRDefault="00E9416E" w:rsidP="00E731D9">
      <w:pPr>
        <w:rPr>
          <w:sz w:val="20"/>
          <w:szCs w:val="20"/>
        </w:rPr>
      </w:pPr>
    </w:p>
    <w:p w14:paraId="77CB0D02" w14:textId="77777777" w:rsidR="00E9416E" w:rsidRDefault="00E9416E" w:rsidP="00E9416E">
      <w:pPr>
        <w:jc w:val="right"/>
        <w:rPr>
          <w:sz w:val="20"/>
          <w:szCs w:val="20"/>
        </w:rPr>
      </w:pPr>
    </w:p>
    <w:p w14:paraId="43BF0508" w14:textId="77777777" w:rsidR="00E9416E" w:rsidRDefault="00E9416E" w:rsidP="00E9416E">
      <w:pPr>
        <w:jc w:val="right"/>
        <w:rPr>
          <w:sz w:val="20"/>
          <w:szCs w:val="20"/>
        </w:rPr>
      </w:pPr>
    </w:p>
    <w:p w14:paraId="0FBB8391" w14:textId="77777777" w:rsidR="00B01BDA" w:rsidRDefault="00B01BDA" w:rsidP="00E9416E">
      <w:pPr>
        <w:jc w:val="right"/>
        <w:rPr>
          <w:sz w:val="20"/>
          <w:szCs w:val="20"/>
        </w:rPr>
      </w:pPr>
    </w:p>
    <w:p w14:paraId="1230CEC3" w14:textId="2DFAF5FC" w:rsidR="00E9416E" w:rsidRDefault="00E9416E" w:rsidP="00E9416E">
      <w:pPr>
        <w:jc w:val="right"/>
        <w:rPr>
          <w:sz w:val="20"/>
          <w:szCs w:val="20"/>
        </w:rPr>
      </w:pPr>
      <w:r>
        <w:rPr>
          <w:sz w:val="20"/>
          <w:szCs w:val="20"/>
        </w:rPr>
        <w:lastRenderedPageBreak/>
        <w:t>Приложение 2</w:t>
      </w:r>
    </w:p>
    <w:p w14:paraId="7578D3EC" w14:textId="77777777" w:rsidR="00E9416E" w:rsidRDefault="00E9416E" w:rsidP="00E9416E">
      <w:pPr>
        <w:jc w:val="right"/>
        <w:rPr>
          <w:sz w:val="20"/>
          <w:szCs w:val="20"/>
        </w:rPr>
      </w:pPr>
      <w:r>
        <w:rPr>
          <w:sz w:val="20"/>
          <w:szCs w:val="20"/>
        </w:rPr>
        <w:t>к Порядку</w:t>
      </w:r>
    </w:p>
    <w:p w14:paraId="3766F0B5" w14:textId="77777777" w:rsidR="00E9416E" w:rsidRDefault="00E9416E" w:rsidP="00E9416E">
      <w:pPr>
        <w:jc w:val="right"/>
        <w:rPr>
          <w:sz w:val="20"/>
          <w:szCs w:val="20"/>
        </w:rPr>
      </w:pPr>
      <w:r>
        <w:rPr>
          <w:sz w:val="20"/>
          <w:szCs w:val="20"/>
        </w:rPr>
        <w:t xml:space="preserve">проведения антикоррупционной экспертизы </w:t>
      </w:r>
    </w:p>
    <w:p w14:paraId="032D1FDB" w14:textId="77777777" w:rsidR="00E9416E" w:rsidRDefault="00E9416E" w:rsidP="00E9416E">
      <w:pPr>
        <w:jc w:val="right"/>
        <w:rPr>
          <w:sz w:val="20"/>
          <w:szCs w:val="20"/>
        </w:rPr>
      </w:pPr>
      <w:r>
        <w:rPr>
          <w:sz w:val="20"/>
          <w:szCs w:val="20"/>
        </w:rPr>
        <w:t xml:space="preserve">нормативных правовых актов и проектов </w:t>
      </w:r>
    </w:p>
    <w:p w14:paraId="752BCEB3" w14:textId="77777777" w:rsidR="00E9416E" w:rsidRDefault="00E9416E" w:rsidP="00E9416E">
      <w:pPr>
        <w:jc w:val="right"/>
        <w:rPr>
          <w:color w:val="000000"/>
          <w:sz w:val="20"/>
          <w:szCs w:val="20"/>
          <w:lang w:eastAsia="x-none"/>
        </w:rPr>
      </w:pPr>
      <w:r>
        <w:rPr>
          <w:sz w:val="20"/>
          <w:szCs w:val="20"/>
        </w:rPr>
        <w:t>нормативных правовых актов Совета</w:t>
      </w:r>
      <w:r>
        <w:rPr>
          <w:color w:val="000000"/>
          <w:sz w:val="20"/>
          <w:szCs w:val="20"/>
          <w:lang w:eastAsia="x-none"/>
        </w:rPr>
        <w:t xml:space="preserve"> </w:t>
      </w:r>
    </w:p>
    <w:p w14:paraId="2CA5A76F" w14:textId="28A17B14" w:rsidR="00E9416E" w:rsidRDefault="00E9416E" w:rsidP="00E9416E">
      <w:pPr>
        <w:jc w:val="right"/>
        <w:rPr>
          <w:sz w:val="20"/>
          <w:szCs w:val="20"/>
        </w:rPr>
      </w:pPr>
      <w:r>
        <w:rPr>
          <w:color w:val="000000"/>
          <w:sz w:val="20"/>
          <w:szCs w:val="20"/>
          <w:lang w:eastAsia="x-none"/>
        </w:rPr>
        <w:t xml:space="preserve">сельского поселения </w:t>
      </w:r>
      <w:r w:rsidR="00E731D9" w:rsidRPr="00E731D9">
        <w:rPr>
          <w:color w:val="000000"/>
          <w:sz w:val="20"/>
          <w:szCs w:val="20"/>
          <w:lang w:eastAsia="x-none"/>
        </w:rPr>
        <w:t xml:space="preserve">Балтийский </w:t>
      </w:r>
      <w:r>
        <w:rPr>
          <w:color w:val="000000"/>
          <w:sz w:val="20"/>
          <w:szCs w:val="20"/>
          <w:lang w:eastAsia="x-none"/>
        </w:rPr>
        <w:t>сельсовет</w:t>
      </w:r>
      <w:r>
        <w:rPr>
          <w:sz w:val="20"/>
          <w:szCs w:val="20"/>
        </w:rPr>
        <w:t xml:space="preserve"> </w:t>
      </w:r>
    </w:p>
    <w:p w14:paraId="6A152836" w14:textId="77777777" w:rsidR="00E9416E" w:rsidRDefault="00E9416E" w:rsidP="00E9416E">
      <w:pPr>
        <w:jc w:val="right"/>
        <w:rPr>
          <w:sz w:val="20"/>
          <w:szCs w:val="20"/>
        </w:rPr>
      </w:pPr>
      <w:r>
        <w:rPr>
          <w:sz w:val="20"/>
          <w:szCs w:val="20"/>
        </w:rPr>
        <w:t>муниципального района Иглинский район</w:t>
      </w:r>
    </w:p>
    <w:p w14:paraId="48B4861E" w14:textId="77777777" w:rsidR="00E9416E" w:rsidRDefault="00E9416E" w:rsidP="00E9416E">
      <w:pPr>
        <w:jc w:val="right"/>
        <w:rPr>
          <w:sz w:val="20"/>
          <w:szCs w:val="20"/>
        </w:rPr>
      </w:pPr>
      <w:r>
        <w:rPr>
          <w:sz w:val="20"/>
          <w:szCs w:val="20"/>
        </w:rPr>
        <w:t>Республики Башкортостан</w:t>
      </w:r>
    </w:p>
    <w:p w14:paraId="508A1952" w14:textId="77777777" w:rsidR="00E9416E" w:rsidRDefault="00E9416E" w:rsidP="00E9416E">
      <w:pPr>
        <w:autoSpaceDE w:val="0"/>
        <w:autoSpaceDN w:val="0"/>
        <w:spacing w:after="240"/>
        <w:jc w:val="center"/>
      </w:pPr>
      <w:r>
        <w:t xml:space="preserve">      Форма</w:t>
      </w:r>
    </w:p>
    <w:tbl>
      <w:tblPr>
        <w:tblW w:w="0" w:type="auto"/>
        <w:tblLayout w:type="fixed"/>
        <w:tblCellMar>
          <w:left w:w="28" w:type="dxa"/>
          <w:right w:w="28" w:type="dxa"/>
        </w:tblCellMar>
        <w:tblLook w:val="04A0" w:firstRow="1" w:lastRow="0" w:firstColumn="1" w:lastColumn="0" w:noHBand="0" w:noVBand="1"/>
      </w:tblPr>
      <w:tblGrid>
        <w:gridCol w:w="2580"/>
        <w:gridCol w:w="2807"/>
        <w:gridCol w:w="4593"/>
      </w:tblGrid>
      <w:tr w:rsidR="00E9416E" w14:paraId="43AA7D82" w14:textId="77777777" w:rsidTr="00E9416E">
        <w:trPr>
          <w:cantSplit/>
        </w:trPr>
        <w:tc>
          <w:tcPr>
            <w:tcW w:w="2580" w:type="dxa"/>
            <w:vMerge w:val="restart"/>
            <w:vAlign w:val="center"/>
            <w:hideMark/>
          </w:tcPr>
          <w:p w14:paraId="5CFA3242" w14:textId="77777777" w:rsidR="00E9416E" w:rsidRDefault="00E9416E">
            <w:pPr>
              <w:autoSpaceDE w:val="0"/>
              <w:autoSpaceDN w:val="0"/>
              <w:jc w:val="center"/>
            </w:pPr>
            <w:r>
              <w:t xml:space="preserve"> </w:t>
            </w:r>
          </w:p>
        </w:tc>
        <w:tc>
          <w:tcPr>
            <w:tcW w:w="2807" w:type="dxa"/>
            <w:vAlign w:val="bottom"/>
          </w:tcPr>
          <w:p w14:paraId="0566F528" w14:textId="77777777" w:rsidR="00E9416E" w:rsidRDefault="00E9416E">
            <w:pPr>
              <w:autoSpaceDE w:val="0"/>
              <w:autoSpaceDN w:val="0"/>
            </w:pPr>
          </w:p>
        </w:tc>
        <w:tc>
          <w:tcPr>
            <w:tcW w:w="4593" w:type="dxa"/>
            <w:tcBorders>
              <w:top w:val="nil"/>
              <w:left w:val="nil"/>
              <w:bottom w:val="single" w:sz="4" w:space="0" w:color="auto"/>
              <w:right w:val="nil"/>
            </w:tcBorders>
            <w:vAlign w:val="bottom"/>
          </w:tcPr>
          <w:p w14:paraId="59D7B794" w14:textId="77777777" w:rsidR="00E9416E" w:rsidRDefault="00E9416E">
            <w:pPr>
              <w:autoSpaceDE w:val="0"/>
              <w:autoSpaceDN w:val="0"/>
              <w:jc w:val="center"/>
            </w:pPr>
          </w:p>
        </w:tc>
      </w:tr>
      <w:tr w:rsidR="00E9416E" w14:paraId="5F3EF705" w14:textId="77777777" w:rsidTr="00E9416E">
        <w:trPr>
          <w:cantSplit/>
        </w:trPr>
        <w:tc>
          <w:tcPr>
            <w:tcW w:w="2580" w:type="dxa"/>
            <w:vMerge/>
            <w:vAlign w:val="center"/>
            <w:hideMark/>
          </w:tcPr>
          <w:p w14:paraId="7E9DCEC5" w14:textId="77777777" w:rsidR="00E9416E" w:rsidRDefault="00E9416E"/>
        </w:tc>
        <w:tc>
          <w:tcPr>
            <w:tcW w:w="2807" w:type="dxa"/>
          </w:tcPr>
          <w:p w14:paraId="07126703" w14:textId="77777777" w:rsidR="00E9416E" w:rsidRDefault="00E9416E">
            <w:pPr>
              <w:autoSpaceDE w:val="0"/>
              <w:autoSpaceDN w:val="0"/>
              <w:rPr>
                <w:sz w:val="20"/>
                <w:szCs w:val="20"/>
              </w:rPr>
            </w:pPr>
          </w:p>
        </w:tc>
        <w:tc>
          <w:tcPr>
            <w:tcW w:w="4593" w:type="dxa"/>
            <w:hideMark/>
          </w:tcPr>
          <w:p w14:paraId="680692EA" w14:textId="77777777" w:rsidR="00E9416E" w:rsidRDefault="00E9416E">
            <w:pPr>
              <w:autoSpaceDE w:val="0"/>
              <w:autoSpaceDN w:val="0"/>
              <w:jc w:val="center"/>
              <w:rPr>
                <w:sz w:val="20"/>
                <w:szCs w:val="20"/>
              </w:rPr>
            </w:pPr>
            <w:r>
              <w:rPr>
                <w:sz w:val="20"/>
                <w:szCs w:val="20"/>
              </w:rPr>
              <w:t>(наименование органа</w:t>
            </w:r>
          </w:p>
        </w:tc>
      </w:tr>
      <w:tr w:rsidR="00E9416E" w14:paraId="5715E88F" w14:textId="77777777" w:rsidTr="00E9416E">
        <w:trPr>
          <w:cantSplit/>
        </w:trPr>
        <w:tc>
          <w:tcPr>
            <w:tcW w:w="2580" w:type="dxa"/>
            <w:vMerge/>
            <w:vAlign w:val="center"/>
            <w:hideMark/>
          </w:tcPr>
          <w:p w14:paraId="0D9756C2" w14:textId="77777777" w:rsidR="00E9416E" w:rsidRDefault="00E9416E"/>
        </w:tc>
        <w:tc>
          <w:tcPr>
            <w:tcW w:w="2807" w:type="dxa"/>
            <w:vAlign w:val="bottom"/>
          </w:tcPr>
          <w:p w14:paraId="01E7FF16" w14:textId="77777777" w:rsidR="00E9416E" w:rsidRDefault="00E9416E">
            <w:pPr>
              <w:autoSpaceDE w:val="0"/>
              <w:autoSpaceDN w:val="0"/>
            </w:pPr>
          </w:p>
        </w:tc>
        <w:tc>
          <w:tcPr>
            <w:tcW w:w="4593" w:type="dxa"/>
            <w:tcBorders>
              <w:top w:val="nil"/>
              <w:left w:val="nil"/>
              <w:bottom w:val="single" w:sz="4" w:space="0" w:color="auto"/>
              <w:right w:val="nil"/>
            </w:tcBorders>
            <w:vAlign w:val="bottom"/>
          </w:tcPr>
          <w:p w14:paraId="3C31A1B8" w14:textId="77777777" w:rsidR="00E9416E" w:rsidRDefault="00E9416E">
            <w:pPr>
              <w:autoSpaceDE w:val="0"/>
              <w:autoSpaceDN w:val="0"/>
              <w:jc w:val="center"/>
            </w:pPr>
          </w:p>
        </w:tc>
      </w:tr>
      <w:tr w:rsidR="00E9416E" w14:paraId="10B7EF28" w14:textId="77777777" w:rsidTr="00E9416E">
        <w:trPr>
          <w:cantSplit/>
        </w:trPr>
        <w:tc>
          <w:tcPr>
            <w:tcW w:w="2580" w:type="dxa"/>
            <w:vMerge/>
            <w:vAlign w:val="center"/>
            <w:hideMark/>
          </w:tcPr>
          <w:p w14:paraId="7E87A92F" w14:textId="77777777" w:rsidR="00E9416E" w:rsidRDefault="00E9416E"/>
        </w:tc>
        <w:tc>
          <w:tcPr>
            <w:tcW w:w="2807" w:type="dxa"/>
          </w:tcPr>
          <w:p w14:paraId="35727E37" w14:textId="77777777" w:rsidR="00E9416E" w:rsidRDefault="00E9416E">
            <w:pPr>
              <w:autoSpaceDE w:val="0"/>
              <w:autoSpaceDN w:val="0"/>
              <w:rPr>
                <w:sz w:val="20"/>
                <w:szCs w:val="20"/>
              </w:rPr>
            </w:pPr>
          </w:p>
        </w:tc>
        <w:tc>
          <w:tcPr>
            <w:tcW w:w="4593" w:type="dxa"/>
            <w:hideMark/>
          </w:tcPr>
          <w:p w14:paraId="0460CD7D" w14:textId="77777777" w:rsidR="00E9416E" w:rsidRDefault="00E9416E">
            <w:pPr>
              <w:autoSpaceDE w:val="0"/>
              <w:autoSpaceDN w:val="0"/>
              <w:jc w:val="center"/>
              <w:rPr>
                <w:sz w:val="20"/>
                <w:szCs w:val="20"/>
              </w:rPr>
            </w:pPr>
            <w:r>
              <w:rPr>
                <w:sz w:val="20"/>
                <w:szCs w:val="20"/>
              </w:rPr>
              <w:t xml:space="preserve"> местного самоуправления)</w:t>
            </w:r>
          </w:p>
        </w:tc>
      </w:tr>
      <w:tr w:rsidR="00E9416E" w14:paraId="7D9C4EA1" w14:textId="77777777" w:rsidTr="00E9416E">
        <w:trPr>
          <w:cantSplit/>
        </w:trPr>
        <w:tc>
          <w:tcPr>
            <w:tcW w:w="2580" w:type="dxa"/>
            <w:vMerge/>
            <w:vAlign w:val="center"/>
            <w:hideMark/>
          </w:tcPr>
          <w:p w14:paraId="7B5E9497" w14:textId="77777777" w:rsidR="00E9416E" w:rsidRDefault="00E9416E"/>
        </w:tc>
        <w:tc>
          <w:tcPr>
            <w:tcW w:w="2807" w:type="dxa"/>
          </w:tcPr>
          <w:p w14:paraId="7677547F" w14:textId="77777777" w:rsidR="00E9416E" w:rsidRDefault="00E9416E">
            <w:pPr>
              <w:autoSpaceDE w:val="0"/>
              <w:autoSpaceDN w:val="0"/>
            </w:pPr>
          </w:p>
        </w:tc>
        <w:tc>
          <w:tcPr>
            <w:tcW w:w="4593" w:type="dxa"/>
            <w:tcBorders>
              <w:top w:val="nil"/>
              <w:left w:val="nil"/>
              <w:bottom w:val="single" w:sz="4" w:space="0" w:color="auto"/>
              <w:right w:val="nil"/>
            </w:tcBorders>
            <w:vAlign w:val="bottom"/>
          </w:tcPr>
          <w:p w14:paraId="5AF17EDA" w14:textId="77777777" w:rsidR="00E9416E" w:rsidRDefault="00E9416E">
            <w:pPr>
              <w:autoSpaceDE w:val="0"/>
              <w:autoSpaceDN w:val="0"/>
              <w:jc w:val="center"/>
            </w:pPr>
          </w:p>
        </w:tc>
      </w:tr>
      <w:tr w:rsidR="00E9416E" w14:paraId="67764568" w14:textId="77777777" w:rsidTr="00E9416E">
        <w:trPr>
          <w:cantSplit/>
        </w:trPr>
        <w:tc>
          <w:tcPr>
            <w:tcW w:w="2580" w:type="dxa"/>
            <w:vMerge/>
            <w:vAlign w:val="center"/>
            <w:hideMark/>
          </w:tcPr>
          <w:p w14:paraId="708163BB" w14:textId="77777777" w:rsidR="00E9416E" w:rsidRDefault="00E9416E"/>
        </w:tc>
        <w:tc>
          <w:tcPr>
            <w:tcW w:w="2807" w:type="dxa"/>
          </w:tcPr>
          <w:p w14:paraId="2EDBF6D8" w14:textId="77777777" w:rsidR="00E9416E" w:rsidRDefault="00E9416E">
            <w:pPr>
              <w:autoSpaceDE w:val="0"/>
              <w:autoSpaceDN w:val="0"/>
              <w:rPr>
                <w:sz w:val="20"/>
                <w:szCs w:val="20"/>
              </w:rPr>
            </w:pPr>
          </w:p>
        </w:tc>
        <w:tc>
          <w:tcPr>
            <w:tcW w:w="4593" w:type="dxa"/>
            <w:hideMark/>
          </w:tcPr>
          <w:p w14:paraId="47998453" w14:textId="77777777" w:rsidR="00E9416E" w:rsidRDefault="00E9416E">
            <w:pPr>
              <w:autoSpaceDE w:val="0"/>
              <w:autoSpaceDN w:val="0"/>
              <w:jc w:val="center"/>
              <w:rPr>
                <w:sz w:val="20"/>
                <w:szCs w:val="20"/>
              </w:rPr>
            </w:pPr>
            <w:r>
              <w:rPr>
                <w:sz w:val="20"/>
                <w:szCs w:val="20"/>
              </w:rPr>
              <w:t xml:space="preserve"> </w:t>
            </w:r>
          </w:p>
        </w:tc>
      </w:tr>
    </w:tbl>
    <w:p w14:paraId="3F519E24" w14:textId="77777777" w:rsidR="00E9416E" w:rsidRDefault="00E9416E" w:rsidP="00E9416E">
      <w:pPr>
        <w:autoSpaceDE w:val="0"/>
        <w:autoSpaceDN w:val="0"/>
        <w:spacing w:before="360"/>
        <w:jc w:val="center"/>
        <w:rPr>
          <w:sz w:val="26"/>
          <w:szCs w:val="26"/>
        </w:rPr>
      </w:pPr>
      <w:r>
        <w:rPr>
          <w:sz w:val="26"/>
          <w:szCs w:val="26"/>
        </w:rPr>
        <w:t>Заключение по результатам антикоррупционной экспертизы</w:t>
      </w:r>
    </w:p>
    <w:p w14:paraId="392CB27B" w14:textId="77777777" w:rsidR="00E9416E" w:rsidRDefault="00E9416E" w:rsidP="00E9416E">
      <w:pPr>
        <w:autoSpaceDE w:val="0"/>
        <w:autoSpaceDN w:val="0"/>
        <w:jc w:val="center"/>
      </w:pPr>
    </w:p>
    <w:p w14:paraId="02C7E5A4" w14:textId="77777777" w:rsidR="00E9416E" w:rsidRDefault="00E9416E" w:rsidP="00E9416E">
      <w:pPr>
        <w:pBdr>
          <w:top w:val="single" w:sz="4" w:space="1" w:color="auto"/>
        </w:pBdr>
        <w:autoSpaceDE w:val="0"/>
        <w:autoSpaceDN w:val="0"/>
        <w:spacing w:after="240"/>
        <w:jc w:val="center"/>
        <w:rPr>
          <w:sz w:val="20"/>
          <w:szCs w:val="20"/>
        </w:rPr>
      </w:pPr>
      <w:r>
        <w:rPr>
          <w:sz w:val="20"/>
          <w:szCs w:val="20"/>
        </w:rPr>
        <w:t>(наименование</w:t>
      </w:r>
    </w:p>
    <w:p w14:paraId="49C16698" w14:textId="77777777" w:rsidR="00E9416E" w:rsidRDefault="00E9416E" w:rsidP="00E9416E">
      <w:pPr>
        <w:pBdr>
          <w:top w:val="single" w:sz="4" w:space="1" w:color="auto"/>
        </w:pBdr>
        <w:autoSpaceDE w:val="0"/>
        <w:autoSpaceDN w:val="0"/>
        <w:spacing w:after="240"/>
        <w:jc w:val="center"/>
        <w:rPr>
          <w:sz w:val="20"/>
          <w:szCs w:val="20"/>
        </w:rPr>
      </w:pPr>
      <w:proofErr w:type="gramStart"/>
      <w:r>
        <w:rPr>
          <w:sz w:val="20"/>
          <w:szCs w:val="20"/>
        </w:rPr>
        <w:t>документа)</w:t>
      </w:r>
      <w:r>
        <w:t>_</w:t>
      </w:r>
      <w:proofErr w:type="gramEnd"/>
      <w:r>
        <w:t>____________________________________________________________</w:t>
      </w:r>
    </w:p>
    <w:p w14:paraId="1B89C0E5" w14:textId="77777777" w:rsidR="00E9416E" w:rsidRDefault="00E9416E" w:rsidP="00E9416E">
      <w:pPr>
        <w:pBdr>
          <w:top w:val="single" w:sz="4" w:space="1" w:color="auto"/>
        </w:pBdr>
        <w:autoSpaceDE w:val="0"/>
        <w:autoSpaceDN w:val="0"/>
        <w:spacing w:after="240"/>
        <w:jc w:val="center"/>
        <w:rPr>
          <w:sz w:val="20"/>
          <w:szCs w:val="20"/>
        </w:rPr>
      </w:pPr>
      <w:r>
        <w:rPr>
          <w:sz w:val="20"/>
          <w:szCs w:val="20"/>
        </w:rPr>
        <w:t xml:space="preserve">(наименование   должности, </w:t>
      </w:r>
      <w:proofErr w:type="gramStart"/>
      <w:r>
        <w:rPr>
          <w:sz w:val="20"/>
          <w:szCs w:val="20"/>
        </w:rPr>
        <w:t>структурного подразделения</w:t>
      </w:r>
      <w:proofErr w:type="gramEnd"/>
      <w:r>
        <w:rPr>
          <w:sz w:val="20"/>
          <w:szCs w:val="20"/>
        </w:rPr>
        <w:t xml:space="preserve"> проводившего антикоррупционную экспертизу)</w:t>
      </w:r>
    </w:p>
    <w:p w14:paraId="0EB9DC59" w14:textId="77777777" w:rsidR="00E9416E" w:rsidRPr="00E731D9" w:rsidRDefault="00E9416E" w:rsidP="00E9416E">
      <w:pPr>
        <w:autoSpaceDE w:val="0"/>
        <w:autoSpaceDN w:val="0"/>
        <w:ind w:firstLine="567"/>
        <w:jc w:val="both"/>
      </w:pPr>
      <w:r w:rsidRPr="00E731D9">
        <w:t xml:space="preserve">в соответствии с частью 3 статьи 3 Федерального закона от 17 июля 2009 г. № 172-ФЗ «Об антикоррупционной экспертизе нормативных правовых актов и проектов нормативных правовых актов» и пунктом 2 Правил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 февраля 2010 г. № 96, проведена антикоррупционная экспертиза </w:t>
      </w:r>
    </w:p>
    <w:p w14:paraId="0B46FCEE" w14:textId="77777777" w:rsidR="00E9416E" w:rsidRDefault="00E9416E" w:rsidP="00E9416E">
      <w:pPr>
        <w:tabs>
          <w:tab w:val="right" w:pos="9923"/>
        </w:tabs>
        <w:autoSpaceDE w:val="0"/>
        <w:autoSpaceDN w:val="0"/>
        <w:jc w:val="both"/>
      </w:pPr>
      <w:r>
        <w:tab/>
        <w:t>.</w:t>
      </w:r>
    </w:p>
    <w:p w14:paraId="3D61EB96" w14:textId="77777777" w:rsidR="00E9416E" w:rsidRDefault="00E9416E" w:rsidP="00E9416E">
      <w:pPr>
        <w:pBdr>
          <w:top w:val="single" w:sz="4" w:space="1" w:color="auto"/>
        </w:pBdr>
        <w:autoSpaceDE w:val="0"/>
        <w:autoSpaceDN w:val="0"/>
        <w:ind w:right="113"/>
        <w:jc w:val="center"/>
        <w:rPr>
          <w:sz w:val="20"/>
          <w:szCs w:val="20"/>
        </w:rPr>
      </w:pPr>
      <w:r>
        <w:rPr>
          <w:sz w:val="20"/>
          <w:szCs w:val="20"/>
        </w:rPr>
        <w:t>(наименование документа)</w:t>
      </w:r>
    </w:p>
    <w:p w14:paraId="7097AB03" w14:textId="77777777" w:rsidR="00E9416E" w:rsidRDefault="00E9416E" w:rsidP="00E9416E">
      <w:pPr>
        <w:autoSpaceDE w:val="0"/>
        <w:autoSpaceDN w:val="0"/>
        <w:spacing w:before="240"/>
        <w:ind w:firstLine="567"/>
        <w:rPr>
          <w:sz w:val="20"/>
          <w:szCs w:val="20"/>
        </w:rPr>
      </w:pPr>
      <w:r>
        <w:rPr>
          <w:sz w:val="20"/>
          <w:szCs w:val="20"/>
        </w:rPr>
        <w:t>Вариант 1:</w:t>
      </w:r>
    </w:p>
    <w:p w14:paraId="058883E9" w14:textId="77777777" w:rsidR="00E9416E" w:rsidRDefault="00E9416E" w:rsidP="00E9416E">
      <w:pPr>
        <w:autoSpaceDE w:val="0"/>
        <w:autoSpaceDN w:val="0"/>
        <w:ind w:firstLine="567"/>
      </w:pPr>
      <w:r>
        <w:t xml:space="preserve">В представленном  </w:t>
      </w:r>
    </w:p>
    <w:p w14:paraId="613931D2" w14:textId="77777777" w:rsidR="00E9416E" w:rsidRDefault="00E9416E" w:rsidP="00E9416E">
      <w:pPr>
        <w:pBdr>
          <w:top w:val="single" w:sz="4" w:space="1" w:color="auto"/>
        </w:pBdr>
        <w:autoSpaceDE w:val="0"/>
        <w:autoSpaceDN w:val="0"/>
        <w:ind w:left="2580"/>
        <w:jc w:val="center"/>
        <w:rPr>
          <w:sz w:val="20"/>
          <w:szCs w:val="20"/>
        </w:rPr>
      </w:pPr>
      <w:r>
        <w:rPr>
          <w:sz w:val="20"/>
          <w:szCs w:val="20"/>
        </w:rPr>
        <w:t>(наименование документа)</w:t>
      </w:r>
    </w:p>
    <w:p w14:paraId="6A393D9F" w14:textId="77777777" w:rsidR="00E9416E" w:rsidRDefault="00E9416E" w:rsidP="00E9416E">
      <w:pPr>
        <w:autoSpaceDE w:val="0"/>
        <w:autoSpaceDN w:val="0"/>
      </w:pPr>
      <w:r>
        <w:t>коррупциогенные факторы не выявлены.</w:t>
      </w:r>
    </w:p>
    <w:p w14:paraId="30FDF207" w14:textId="77777777" w:rsidR="00E9416E" w:rsidRDefault="00E9416E" w:rsidP="00E9416E">
      <w:pPr>
        <w:autoSpaceDE w:val="0"/>
        <w:autoSpaceDN w:val="0"/>
        <w:spacing w:before="240"/>
        <w:ind w:firstLine="567"/>
        <w:rPr>
          <w:sz w:val="20"/>
          <w:szCs w:val="20"/>
        </w:rPr>
      </w:pPr>
      <w:r>
        <w:rPr>
          <w:sz w:val="20"/>
          <w:szCs w:val="20"/>
        </w:rPr>
        <w:t>Вариант 2:</w:t>
      </w:r>
    </w:p>
    <w:p w14:paraId="193AB449" w14:textId="77777777" w:rsidR="00E9416E" w:rsidRDefault="00E9416E" w:rsidP="00E9416E">
      <w:pPr>
        <w:autoSpaceDE w:val="0"/>
        <w:autoSpaceDN w:val="0"/>
        <w:ind w:firstLine="567"/>
      </w:pPr>
      <w:r>
        <w:t xml:space="preserve">В представленном  </w:t>
      </w:r>
    </w:p>
    <w:p w14:paraId="7C2321C4" w14:textId="77777777" w:rsidR="00E9416E" w:rsidRDefault="00E9416E" w:rsidP="00E9416E">
      <w:pPr>
        <w:pBdr>
          <w:top w:val="single" w:sz="4" w:space="1" w:color="auto"/>
        </w:pBdr>
        <w:autoSpaceDE w:val="0"/>
        <w:autoSpaceDN w:val="0"/>
        <w:ind w:left="2580"/>
        <w:jc w:val="center"/>
        <w:rPr>
          <w:sz w:val="20"/>
          <w:szCs w:val="20"/>
        </w:rPr>
      </w:pPr>
      <w:r>
        <w:rPr>
          <w:sz w:val="20"/>
          <w:szCs w:val="20"/>
        </w:rPr>
        <w:t>(наименование документа)</w:t>
      </w:r>
    </w:p>
    <w:p w14:paraId="6AD366D1" w14:textId="77777777" w:rsidR="00E9416E" w:rsidRDefault="00E9416E" w:rsidP="00E9416E">
      <w:pPr>
        <w:autoSpaceDE w:val="0"/>
        <w:autoSpaceDN w:val="0"/>
      </w:pPr>
      <w:r>
        <w:t>выявлены коррупциогенные факторы*.</w:t>
      </w:r>
    </w:p>
    <w:p w14:paraId="4B1C61A0" w14:textId="77777777" w:rsidR="00E9416E" w:rsidRDefault="00E9416E" w:rsidP="00E9416E">
      <w:pPr>
        <w:autoSpaceDE w:val="0"/>
        <w:autoSpaceDN w:val="0"/>
        <w:ind w:firstLine="567"/>
      </w:pPr>
    </w:p>
    <w:p w14:paraId="1ADA2127" w14:textId="77777777" w:rsidR="00E9416E" w:rsidRDefault="00E9416E" w:rsidP="00E9416E">
      <w:pPr>
        <w:autoSpaceDE w:val="0"/>
        <w:autoSpaceDN w:val="0"/>
        <w:ind w:firstLine="567"/>
      </w:pPr>
      <w:r>
        <w:t xml:space="preserve">В целях устранения выявленных коррупциогенных факторов предлагается  </w:t>
      </w:r>
    </w:p>
    <w:p w14:paraId="3D368978" w14:textId="77777777" w:rsidR="00E9416E" w:rsidRDefault="00E9416E" w:rsidP="00E9416E">
      <w:pPr>
        <w:pBdr>
          <w:top w:val="single" w:sz="4" w:space="1" w:color="auto"/>
        </w:pBdr>
        <w:autoSpaceDE w:val="0"/>
        <w:autoSpaceDN w:val="0"/>
        <w:ind w:left="8335"/>
        <w:rPr>
          <w:sz w:val="2"/>
          <w:szCs w:val="2"/>
        </w:rPr>
      </w:pPr>
    </w:p>
    <w:p w14:paraId="70449230" w14:textId="77777777" w:rsidR="00E9416E" w:rsidRDefault="00E9416E" w:rsidP="00E9416E">
      <w:pPr>
        <w:tabs>
          <w:tab w:val="right" w:pos="9922"/>
        </w:tabs>
        <w:autoSpaceDE w:val="0"/>
        <w:autoSpaceDN w:val="0"/>
      </w:pPr>
      <w:r>
        <w:tab/>
        <w:t>.</w:t>
      </w:r>
    </w:p>
    <w:p w14:paraId="11A9343A" w14:textId="77777777" w:rsidR="00E9416E" w:rsidRDefault="00E9416E" w:rsidP="00E9416E">
      <w:pPr>
        <w:pBdr>
          <w:top w:val="single" w:sz="4" w:space="1" w:color="auto"/>
        </w:pBdr>
        <w:autoSpaceDE w:val="0"/>
        <w:autoSpaceDN w:val="0"/>
        <w:spacing w:after="240"/>
        <w:ind w:right="113"/>
        <w:jc w:val="center"/>
      </w:pPr>
      <w:r>
        <w:rPr>
          <w:sz w:val="20"/>
          <w:szCs w:val="20"/>
        </w:rPr>
        <w:t>(указывается способ устранения коррупциогенных факторов)</w:t>
      </w:r>
    </w:p>
    <w:tbl>
      <w:tblPr>
        <w:tblW w:w="0" w:type="auto"/>
        <w:tblLayout w:type="fixed"/>
        <w:tblCellMar>
          <w:left w:w="28" w:type="dxa"/>
          <w:right w:w="28" w:type="dxa"/>
        </w:tblCellMar>
        <w:tblLook w:val="04A0" w:firstRow="1" w:lastRow="0" w:firstColumn="1" w:lastColumn="0" w:noHBand="0" w:noVBand="1"/>
      </w:tblPr>
      <w:tblGrid>
        <w:gridCol w:w="4536"/>
        <w:gridCol w:w="170"/>
        <w:gridCol w:w="1985"/>
        <w:gridCol w:w="170"/>
        <w:gridCol w:w="3119"/>
      </w:tblGrid>
      <w:tr w:rsidR="00E9416E" w14:paraId="78FCCBF7" w14:textId="77777777" w:rsidTr="00E9416E">
        <w:tc>
          <w:tcPr>
            <w:tcW w:w="4536" w:type="dxa"/>
            <w:tcBorders>
              <w:top w:val="nil"/>
              <w:left w:val="nil"/>
              <w:bottom w:val="single" w:sz="4" w:space="0" w:color="auto"/>
              <w:right w:val="nil"/>
            </w:tcBorders>
            <w:vAlign w:val="bottom"/>
          </w:tcPr>
          <w:p w14:paraId="2345410E" w14:textId="77777777" w:rsidR="00E9416E" w:rsidRDefault="00E9416E">
            <w:pPr>
              <w:autoSpaceDE w:val="0"/>
              <w:autoSpaceDN w:val="0"/>
              <w:jc w:val="center"/>
            </w:pPr>
          </w:p>
        </w:tc>
        <w:tc>
          <w:tcPr>
            <w:tcW w:w="170" w:type="dxa"/>
            <w:vAlign w:val="bottom"/>
          </w:tcPr>
          <w:p w14:paraId="32DD8177" w14:textId="77777777" w:rsidR="00E9416E" w:rsidRDefault="00E9416E">
            <w:pPr>
              <w:autoSpaceDE w:val="0"/>
              <w:autoSpaceDN w:val="0"/>
              <w:jc w:val="center"/>
            </w:pPr>
          </w:p>
        </w:tc>
        <w:tc>
          <w:tcPr>
            <w:tcW w:w="1985" w:type="dxa"/>
            <w:tcBorders>
              <w:top w:val="nil"/>
              <w:left w:val="nil"/>
              <w:bottom w:val="single" w:sz="4" w:space="0" w:color="auto"/>
              <w:right w:val="nil"/>
            </w:tcBorders>
            <w:vAlign w:val="bottom"/>
          </w:tcPr>
          <w:p w14:paraId="76BC81BA" w14:textId="77777777" w:rsidR="00E9416E" w:rsidRDefault="00E9416E">
            <w:pPr>
              <w:autoSpaceDE w:val="0"/>
              <w:autoSpaceDN w:val="0"/>
              <w:jc w:val="center"/>
            </w:pPr>
          </w:p>
        </w:tc>
        <w:tc>
          <w:tcPr>
            <w:tcW w:w="170" w:type="dxa"/>
            <w:vAlign w:val="bottom"/>
          </w:tcPr>
          <w:p w14:paraId="38C9B20F" w14:textId="77777777" w:rsidR="00E9416E" w:rsidRDefault="00E9416E">
            <w:pPr>
              <w:autoSpaceDE w:val="0"/>
              <w:autoSpaceDN w:val="0"/>
              <w:jc w:val="center"/>
            </w:pPr>
          </w:p>
        </w:tc>
        <w:tc>
          <w:tcPr>
            <w:tcW w:w="3119" w:type="dxa"/>
            <w:tcBorders>
              <w:top w:val="nil"/>
              <w:left w:val="nil"/>
              <w:bottom w:val="single" w:sz="4" w:space="0" w:color="auto"/>
              <w:right w:val="nil"/>
            </w:tcBorders>
            <w:vAlign w:val="bottom"/>
          </w:tcPr>
          <w:p w14:paraId="2CC0BC19" w14:textId="77777777" w:rsidR="00E9416E" w:rsidRDefault="00E9416E">
            <w:pPr>
              <w:autoSpaceDE w:val="0"/>
              <w:autoSpaceDN w:val="0"/>
              <w:jc w:val="center"/>
            </w:pPr>
          </w:p>
        </w:tc>
      </w:tr>
      <w:tr w:rsidR="00E9416E" w14:paraId="61C4073A" w14:textId="77777777" w:rsidTr="00E9416E">
        <w:tc>
          <w:tcPr>
            <w:tcW w:w="4536" w:type="dxa"/>
            <w:hideMark/>
          </w:tcPr>
          <w:p w14:paraId="1529CE7A" w14:textId="77777777" w:rsidR="00E9416E" w:rsidRDefault="00E9416E">
            <w:pPr>
              <w:autoSpaceDE w:val="0"/>
              <w:autoSpaceDN w:val="0"/>
              <w:jc w:val="center"/>
              <w:rPr>
                <w:sz w:val="20"/>
                <w:szCs w:val="20"/>
              </w:rPr>
            </w:pPr>
            <w:r>
              <w:rPr>
                <w:sz w:val="20"/>
                <w:szCs w:val="20"/>
              </w:rPr>
              <w:t>(наименование должности)</w:t>
            </w:r>
          </w:p>
        </w:tc>
        <w:tc>
          <w:tcPr>
            <w:tcW w:w="170" w:type="dxa"/>
          </w:tcPr>
          <w:p w14:paraId="7FE2C8A7" w14:textId="77777777" w:rsidR="00E9416E" w:rsidRDefault="00E9416E">
            <w:pPr>
              <w:autoSpaceDE w:val="0"/>
              <w:autoSpaceDN w:val="0"/>
              <w:jc w:val="center"/>
              <w:rPr>
                <w:sz w:val="20"/>
                <w:szCs w:val="20"/>
              </w:rPr>
            </w:pPr>
          </w:p>
        </w:tc>
        <w:tc>
          <w:tcPr>
            <w:tcW w:w="1985" w:type="dxa"/>
            <w:hideMark/>
          </w:tcPr>
          <w:p w14:paraId="3A38A08F" w14:textId="77777777" w:rsidR="00E9416E" w:rsidRDefault="00E9416E">
            <w:pPr>
              <w:autoSpaceDE w:val="0"/>
              <w:autoSpaceDN w:val="0"/>
              <w:jc w:val="center"/>
              <w:rPr>
                <w:sz w:val="20"/>
                <w:szCs w:val="20"/>
              </w:rPr>
            </w:pPr>
            <w:r>
              <w:rPr>
                <w:sz w:val="20"/>
                <w:szCs w:val="20"/>
              </w:rPr>
              <w:t xml:space="preserve">(подпись) </w:t>
            </w:r>
          </w:p>
        </w:tc>
        <w:tc>
          <w:tcPr>
            <w:tcW w:w="170" w:type="dxa"/>
          </w:tcPr>
          <w:p w14:paraId="29746B63" w14:textId="77777777" w:rsidR="00E9416E" w:rsidRDefault="00E9416E">
            <w:pPr>
              <w:autoSpaceDE w:val="0"/>
              <w:autoSpaceDN w:val="0"/>
              <w:jc w:val="center"/>
              <w:rPr>
                <w:sz w:val="20"/>
                <w:szCs w:val="20"/>
              </w:rPr>
            </w:pPr>
          </w:p>
        </w:tc>
        <w:tc>
          <w:tcPr>
            <w:tcW w:w="3119" w:type="dxa"/>
            <w:hideMark/>
          </w:tcPr>
          <w:p w14:paraId="72487BD8" w14:textId="77777777" w:rsidR="00E9416E" w:rsidRDefault="00E9416E">
            <w:pPr>
              <w:autoSpaceDE w:val="0"/>
              <w:autoSpaceDN w:val="0"/>
              <w:jc w:val="center"/>
              <w:rPr>
                <w:sz w:val="20"/>
                <w:szCs w:val="20"/>
              </w:rPr>
            </w:pPr>
            <w:r>
              <w:rPr>
                <w:sz w:val="20"/>
                <w:szCs w:val="20"/>
              </w:rPr>
              <w:t>(инициалы, фамилия)</w:t>
            </w:r>
          </w:p>
        </w:tc>
      </w:tr>
    </w:tbl>
    <w:p w14:paraId="38561C5B" w14:textId="77777777" w:rsidR="00E9416E" w:rsidRDefault="00E9416E" w:rsidP="00E9416E">
      <w:pPr>
        <w:tabs>
          <w:tab w:val="left" w:pos="9356"/>
        </w:tabs>
        <w:suppressAutoHyphens/>
        <w:autoSpaceDE w:val="0"/>
        <w:autoSpaceDN w:val="0"/>
        <w:adjustRightInd w:val="0"/>
        <w:ind w:right="50"/>
        <w:rPr>
          <w:bCs/>
          <w:lang w:eastAsia="x-none"/>
        </w:rPr>
      </w:pPr>
    </w:p>
    <w:p w14:paraId="5A8A9231" w14:textId="77777777" w:rsidR="00E9416E" w:rsidRDefault="00E9416E" w:rsidP="00E9416E">
      <w:pPr>
        <w:tabs>
          <w:tab w:val="left" w:pos="9356"/>
        </w:tabs>
        <w:suppressAutoHyphens/>
        <w:autoSpaceDE w:val="0"/>
        <w:autoSpaceDN w:val="0"/>
        <w:adjustRightInd w:val="0"/>
        <w:ind w:right="50"/>
        <w:rPr>
          <w:sz w:val="18"/>
          <w:szCs w:val="18"/>
        </w:rPr>
      </w:pPr>
      <w:r>
        <w:rPr>
          <w:bCs/>
          <w:sz w:val="18"/>
          <w:szCs w:val="18"/>
          <w:lang w:eastAsia="x-none"/>
        </w:rPr>
        <w:t>* Отражаются все положения документа, в котором выявлены коррупциогенные факторы, с указанием его структурных единиц (разделов, глав, статей, частей, пунктов, подпунктов, абзацев)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 96</w:t>
      </w:r>
    </w:p>
    <w:p w14:paraId="389E6990" w14:textId="77777777" w:rsidR="00D271FF" w:rsidRDefault="00D271FF"/>
    <w:sectPr w:rsidR="00D271FF" w:rsidSect="00E9416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EC"/>
    <w:rsid w:val="004452EC"/>
    <w:rsid w:val="00785FF9"/>
    <w:rsid w:val="00B01BDA"/>
    <w:rsid w:val="00C828DD"/>
    <w:rsid w:val="00D271FF"/>
    <w:rsid w:val="00E731D9"/>
    <w:rsid w:val="00E94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CAC3"/>
  <w15:chartTrackingRefBased/>
  <w15:docId w15:val="{B7723BEE-2D8F-47A2-B5FC-FC52FABE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1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41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97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2098</Words>
  <Characters>11965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2025-12-04T07:39:00Z</dcterms:created>
  <dcterms:modified xsi:type="dcterms:W3CDTF">2025-12-05T05:29:00Z</dcterms:modified>
</cp:coreProperties>
</file>