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</w:tblPr>
      <w:tblGrid>
        <w:gridCol w:val="9616"/>
        <w:gridCol w:val="4954"/>
      </w:tblGrid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4954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4954" w:type="dxa"/>
                  <w:tcBorders/>
                  <w:tcMar>
                    <w:bottom w:w="1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Приложение 1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к решению Совета сельского поселения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Балтийский сельсовет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муниципального района 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Иглинский район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Республики Башкортостан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от «__» _____ 2025 года №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220" w:type="dxa"/>
              <w:left w:w="0" w:type="dxa"/>
              <w:top w:w="220" w:type="dxa"/>
              <w:right w:w="10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Поступления доходов в бюджет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сельского поселения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 Балтийский сельсовет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муниципального района Иглинский район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Республики Башкортостан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 2026 год и на плановый период 2027 и 2028 годов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righ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0" w:type="dxa"/>
              <w:left w:w="0" w:type="dxa"/>
              <w:top w:w="0" w:type="dxa"/>
              <w:right w:w="100" w:type="dxa"/>
            </w:tcMar>
            <w:vAlign w:val="baseline"/>
            <w:noWrap w:val="off"/>
          </w:tcPr>
          <w:pPr>
            <w:jc w:val="right"/>
          </w:pPr>
          <w:p>
            <w:pPr>
              <w:spacing w:before="0" w:after="0"/>
              <w:jc w:val="right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jc w:val="right"/>
              </w:rPr>
              <w:t xml:space="preserve">(в рублях)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3118"/>
        <w:gridCol w:val="5500"/>
        <w:gridCol w:val="1984"/>
        <w:gridCol w:val="1984"/>
        <w:gridCol w:val="1984"/>
      </w:tblGrid>
      <w:tr>
        <w:trPr>
          <w:trHeight w:hRule="exact" w:val="566.9291338582677"/>
          <w:tblHeader w:val="on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Код вида, подвида доходов бюджета</w:t>
            </w:r>
          </w:p>
          <w:p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Сумма</w:t>
            </w:r>
          </w:p>
          <w:p>
            <w:pPr>
              <w:spacing w:line="1" w:lineRule="auto"/>
            </w:pPr>
          </w:p>
        </w:tc>
      </w:tr>
      <w:tr>
        <w:trPr>
          <w:trHeight w:hRule="exact" w:val="566.9291338582677"/>
          <w:tblHeader w:val="on"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3118"/>
        <w:gridCol w:val="5500"/>
        <w:gridCol w:val="1984"/>
        <w:gridCol w:val="1984"/>
        <w:gridCol w:val="1984"/>
      </w:tblGrid>
      <w:tr>
        <w:trPr>
          <w:trHeight w:hRule="exact" w:val="374.17322834645665"/>
          <w:tblHeader w:val="on"/>
        </w:trPr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ВСЕГО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8 340 364,00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8 491 460,00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8 701 644,00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1 00 00000 00 0000 000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НАЛОГОВЫЕ И НЕНАЛОГОВЫЕ ДОХОДЫ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4 710 824,00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4 828 124,00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4 949 124,00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1 01 00000 00 0000 000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НАЛОГИ НА ПРИБЫЛЬ, ДОХОДЫ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240 000,00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252 000,00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264 600,00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1 01 02000 01 0000 110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 на доходы физических лиц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240 000,00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252 000,00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264 600,00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1 01 02010 01 0000 110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240 000,00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252 000,00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264 600,00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НАЛОГИ НА ИМУЩЕСТВО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3 510 000,00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3 615 300,00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3 723 700,00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1 06 01000 00 0000 110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 на имущество физических лиц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620 000,00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638 600,00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657 800,00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1 06 01030 10 0000 110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620 000,00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638 600,00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657 800,00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1 06 06000 00 0000 110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2 890 000,00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2 976 700,00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3 065 900,00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1 06 06030 00 0000 110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 с организаций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590 000,00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607 700,00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625 900,00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1 06 06033 10 0000 110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590 000,00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607 700,00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625 900,00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1 06 06040 00 0000 110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 с физических лиц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2 300 000,00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2 369 000,00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2 440 000,00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1 06 06043 10 0000 110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2 300 000,00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2 369 000,00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2 440 000,00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956 824,00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956 824,00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956 824,00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1 11 05000 00 0000 120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956 824,00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956 824,00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956 824,00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1 11 05010 00 0000 120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190 000,00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190 000,00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190 000,00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1 11 05013 05 0000 120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190 000,00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190 000,00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190 000,00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1 11 05020 00 0000 120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470 824,00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470 824,00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470 824,00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1 11 05025 10 0000 120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470 824,00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470 824,00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470 824,00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1 11 05070 00 0000 120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296 000,00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296 000,00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296 000,00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1 11 05075 10 0000 120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296 000,00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296 000,00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296 000,00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1 16 00000 00 0000 000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ШТРАФЫ, САНКЦИИ, ВОЗМЕЩЕНИЕ УЩЕРБА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1 16 02000 02 0000 140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1 16 02020 02 0000 140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2 00 00000 00 0000 000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БЕЗВОЗМЕЗДНЫЕ ПОСТУПЛЕНИЯ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3 629 540,00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3 663 336,00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3 752 520,00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3 629 540,00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3 663 336,00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3 752 520,00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2 02 10000 00 0000 150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1 940 000,00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1 940 000,00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1 940 000,00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2 02 16001 00 0000 150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1 940 000,00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1 940 000,00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1 940 000,00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2 02 16001 10 0000 150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1 940 000,00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1 940 000,00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1 940 000,00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2 02 30000 00 0000 150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2 02 35118 00 0000 150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2 02 35118 10 0000 150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2 02 40000 00 0000 150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межбюджетные трансферты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2 02 40014 00 0000 150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2 02 40014 10 0000 150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2 02 49999 00 0000 150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2 02 49999 10 0000 150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2 02 49999 10 7404 150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1133" w:bottom="1133" w:left="1417" w:right="850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r>
      <w:trPr/>
      <w:tc>
        <w:tcPr>
          <w:tcW w:w="14785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blGrid>
      <w:gridCol w:val="14785"/>
    </w:tblGrid>
    <w:tr>
      <w:trPr/>
      <w:tc>
        <w:tcPr>
          <w:tcW w:w="14785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