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D16ADB" w:rsidRPr="00A84987" w:rsidRDefault="00D16ADB" w:rsidP="00D16ADB">
      <w:pPr>
        <w:rPr>
          <w:sz w:val="28"/>
          <w:szCs w:val="28"/>
        </w:rPr>
      </w:pPr>
      <w:r>
        <w:t xml:space="preserve">                 </w:t>
      </w:r>
      <w:r>
        <w:rPr>
          <w:b/>
          <w:szCs w:val="28"/>
        </w:rPr>
        <w:t>КАРАР                                                                                                    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450D8C" w:rsidRPr="00450D8C" w:rsidRDefault="00450D8C" w:rsidP="00450D8C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</w:t>
      </w:r>
    </w:p>
    <w:p w:rsidR="00450D8C" w:rsidRPr="00770999" w:rsidRDefault="00450D8C" w:rsidP="00450D8C">
      <w:pPr>
        <w:jc w:val="center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>
        <w:rPr>
          <w:b/>
          <w:sz w:val="28"/>
          <w:szCs w:val="28"/>
        </w:rPr>
        <w:t>20</w:t>
      </w:r>
      <w:r w:rsidRPr="00770999">
        <w:rPr>
          <w:b/>
          <w:sz w:val="28"/>
          <w:szCs w:val="28"/>
        </w:rPr>
        <w:t xml:space="preserve"> года</w:t>
      </w:r>
    </w:p>
    <w:p w:rsidR="00450D8C" w:rsidRPr="00770999" w:rsidRDefault="00450D8C" w:rsidP="00450D8C">
      <w:pPr>
        <w:jc w:val="both"/>
        <w:rPr>
          <w:b/>
          <w:sz w:val="28"/>
          <w:szCs w:val="28"/>
        </w:rPr>
      </w:pPr>
    </w:p>
    <w:p w:rsidR="00450D8C" w:rsidRPr="00770999" w:rsidRDefault="00450D8C" w:rsidP="00450D8C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>
        <w:rPr>
          <w:sz w:val="28"/>
        </w:rPr>
        <w:t>20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450D8C" w:rsidRPr="00770999" w:rsidRDefault="00450D8C" w:rsidP="00450D8C">
      <w:pPr>
        <w:jc w:val="both"/>
        <w:rPr>
          <w:sz w:val="28"/>
        </w:rPr>
      </w:pPr>
    </w:p>
    <w:p w:rsidR="00450D8C" w:rsidRPr="00770999" w:rsidRDefault="00450D8C" w:rsidP="00450D8C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>
        <w:rPr>
          <w:sz w:val="28"/>
        </w:rPr>
        <w:t>20 года утвердить (</w:t>
      </w:r>
      <w:proofErr w:type="gramStart"/>
      <w:r w:rsidRPr="00770999">
        <w:rPr>
          <w:sz w:val="28"/>
        </w:rPr>
        <w:t>согласно приложения</w:t>
      </w:r>
      <w:proofErr w:type="gramEnd"/>
      <w:r w:rsidRPr="00770999">
        <w:rPr>
          <w:sz w:val="28"/>
        </w:rPr>
        <w:t xml:space="preserve"> № 1).</w:t>
      </w:r>
    </w:p>
    <w:p w:rsidR="00450D8C" w:rsidRPr="00770999" w:rsidRDefault="00450D8C" w:rsidP="00450D8C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450D8C" w:rsidRPr="00450D8C" w:rsidRDefault="00450D8C" w:rsidP="00450D8C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770999">
        <w:rPr>
          <w:sz w:val="28"/>
        </w:rPr>
        <w:t>Контроль за</w:t>
      </w:r>
      <w:proofErr w:type="gramEnd"/>
      <w:r w:rsidRPr="00770999"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>собственности (</w:t>
      </w:r>
      <w:r w:rsidRPr="00450D8C">
        <w:rPr>
          <w:sz w:val="28"/>
        </w:rPr>
        <w:t xml:space="preserve">председатель комиссии </w:t>
      </w:r>
      <w:r w:rsidRPr="00450D8C">
        <w:rPr>
          <w:sz w:val="28"/>
          <w:szCs w:val="28"/>
        </w:rPr>
        <w:t>Кот Н.Е.)</w:t>
      </w:r>
    </w:p>
    <w:p w:rsidR="00450D8C" w:rsidRDefault="00450D8C" w:rsidP="00450D8C">
      <w:pPr>
        <w:ind w:left="300"/>
        <w:jc w:val="both"/>
        <w:rPr>
          <w:sz w:val="28"/>
        </w:rPr>
      </w:pPr>
    </w:p>
    <w:p w:rsidR="00450D8C" w:rsidRDefault="00450D8C" w:rsidP="00450D8C">
      <w:pPr>
        <w:jc w:val="both"/>
        <w:rPr>
          <w:sz w:val="28"/>
        </w:rPr>
      </w:pPr>
    </w:p>
    <w:p w:rsidR="00450D8C" w:rsidRPr="00770999" w:rsidRDefault="00450D8C" w:rsidP="00450D8C">
      <w:pPr>
        <w:ind w:left="300"/>
        <w:jc w:val="both"/>
        <w:rPr>
          <w:sz w:val="28"/>
        </w:rPr>
      </w:pPr>
    </w:p>
    <w:p w:rsidR="00450D8C" w:rsidRPr="00770999" w:rsidRDefault="00450D8C" w:rsidP="00450D8C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450D8C" w:rsidRPr="00770999" w:rsidRDefault="00450D8C" w:rsidP="00450D8C">
      <w:pPr>
        <w:jc w:val="both"/>
        <w:rPr>
          <w:sz w:val="28"/>
          <w:szCs w:val="28"/>
        </w:rPr>
      </w:pPr>
    </w:p>
    <w:p w:rsidR="00450D8C" w:rsidRDefault="00450D8C" w:rsidP="00450D8C">
      <w:pPr>
        <w:rPr>
          <w:sz w:val="28"/>
          <w:szCs w:val="28"/>
        </w:rPr>
      </w:pPr>
      <w:r>
        <w:rPr>
          <w:sz w:val="28"/>
          <w:szCs w:val="28"/>
        </w:rPr>
        <w:t>«22» апреля  2021 г.</w:t>
      </w:r>
    </w:p>
    <w:p w:rsidR="00450D8C" w:rsidRDefault="00450D8C" w:rsidP="00450D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450D8C" w:rsidRPr="005C372A" w:rsidRDefault="00450D8C" w:rsidP="00450D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4A5A">
        <w:rPr>
          <w:sz w:val="28"/>
          <w:szCs w:val="28"/>
        </w:rPr>
        <w:t>№ 183</w:t>
      </w:r>
    </w:p>
    <w:p w:rsidR="00450D8C" w:rsidRDefault="00450D8C" w:rsidP="00450D8C">
      <w:pPr>
        <w:jc w:val="both"/>
        <w:rPr>
          <w:szCs w:val="28"/>
        </w:rPr>
      </w:pPr>
    </w:p>
    <w:p w:rsidR="00450D8C" w:rsidRDefault="00450D8C" w:rsidP="00450D8C">
      <w:pPr>
        <w:rPr>
          <w:szCs w:val="28"/>
        </w:rPr>
      </w:pPr>
    </w:p>
    <w:p w:rsidR="00450D8C" w:rsidRDefault="00450D8C" w:rsidP="00450D8C">
      <w:pPr>
        <w:rPr>
          <w:szCs w:val="28"/>
        </w:rPr>
      </w:pPr>
    </w:p>
    <w:p w:rsidR="00D8268E" w:rsidRDefault="00D8268E">
      <w:pPr>
        <w:rPr>
          <w:b/>
          <w:bCs/>
          <w:sz w:val="28"/>
          <w:szCs w:val="28"/>
        </w:rPr>
      </w:pPr>
    </w:p>
    <w:p w:rsidR="00450D8C" w:rsidRDefault="00450D8C"/>
    <w:tbl>
      <w:tblPr>
        <w:tblpPr w:leftFromText="180" w:rightFromText="180" w:vertAnchor="text" w:tblpY="1"/>
        <w:tblOverlap w:val="never"/>
        <w:tblW w:w="9430" w:type="dxa"/>
        <w:tblInd w:w="93" w:type="dxa"/>
        <w:tblLook w:val="04A0" w:firstRow="1" w:lastRow="0" w:firstColumn="1" w:lastColumn="0" w:noHBand="0" w:noVBand="1"/>
      </w:tblPr>
      <w:tblGrid>
        <w:gridCol w:w="3000"/>
        <w:gridCol w:w="2110"/>
        <w:gridCol w:w="470"/>
        <w:gridCol w:w="1270"/>
        <w:gridCol w:w="2580"/>
      </w:tblGrid>
      <w:tr w:rsidR="005C372A" w:rsidRPr="005C372A" w:rsidTr="00450D8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5C372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5C372A">
              <w:rPr>
                <w:color w:val="000000"/>
                <w:sz w:val="20"/>
                <w:szCs w:val="20"/>
              </w:rPr>
              <w:t>Приложение №1</w:t>
            </w:r>
          </w:p>
        </w:tc>
      </w:tr>
      <w:tr w:rsidR="005C372A" w:rsidRPr="005C372A" w:rsidTr="00450D8C">
        <w:trPr>
          <w:trHeight w:val="330"/>
        </w:trPr>
        <w:tc>
          <w:tcPr>
            <w:tcW w:w="9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Default="005C372A" w:rsidP="00450D8C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       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5C372A">
              <w:rPr>
                <w:color w:val="000000"/>
                <w:sz w:val="20"/>
                <w:szCs w:val="20"/>
              </w:rPr>
              <w:t xml:space="preserve">к  решению Совета  </w:t>
            </w:r>
          </w:p>
          <w:p w:rsidR="005C372A" w:rsidRDefault="005C372A" w:rsidP="00450D8C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>сельского  поселения</w:t>
            </w:r>
          </w:p>
          <w:p w:rsidR="005C372A" w:rsidRPr="005C372A" w:rsidRDefault="005C372A" w:rsidP="00450D8C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Балтийский сельсовет</w:t>
            </w:r>
          </w:p>
        </w:tc>
      </w:tr>
      <w:tr w:rsidR="005C372A" w:rsidRPr="005C372A" w:rsidTr="00450D8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муниципального района  </w:t>
            </w:r>
          </w:p>
        </w:tc>
      </w:tr>
      <w:tr w:rsidR="005C372A" w:rsidRPr="005C372A" w:rsidTr="00450D8C">
        <w:trPr>
          <w:trHeight w:val="300"/>
        </w:trPr>
        <w:tc>
          <w:tcPr>
            <w:tcW w:w="9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Default="005C372A" w:rsidP="00450D8C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Иглинский район    </w:t>
            </w:r>
          </w:p>
          <w:p w:rsidR="005C372A" w:rsidRPr="005C372A" w:rsidRDefault="005C372A" w:rsidP="00450D8C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Республики  Башкортостан </w:t>
            </w:r>
          </w:p>
        </w:tc>
      </w:tr>
      <w:tr w:rsidR="005C372A" w:rsidRPr="005C372A" w:rsidTr="00450D8C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DA4A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372A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="00DA4A5A">
              <w:rPr>
                <w:b/>
                <w:bCs/>
                <w:color w:val="000000"/>
                <w:sz w:val="20"/>
                <w:szCs w:val="20"/>
              </w:rPr>
              <w:t xml:space="preserve"> 183</w:t>
            </w:r>
            <w:r w:rsidRPr="005C372A">
              <w:rPr>
                <w:b/>
                <w:bCs/>
                <w:color w:val="000000"/>
                <w:sz w:val="20"/>
                <w:szCs w:val="20"/>
              </w:rPr>
              <w:t xml:space="preserve"> от</w:t>
            </w:r>
            <w:r w:rsidR="00450D8C">
              <w:rPr>
                <w:b/>
                <w:bCs/>
                <w:color w:val="000000"/>
                <w:sz w:val="20"/>
                <w:szCs w:val="20"/>
              </w:rPr>
              <w:t xml:space="preserve"> 22 апреля 2021</w:t>
            </w:r>
            <w:r w:rsidR="00450D8C" w:rsidRPr="005C372A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50D8C" w:rsidRPr="005C372A" w:rsidTr="00450D8C">
        <w:trPr>
          <w:gridAfter w:val="2"/>
          <w:wAfter w:w="3850" w:type="dxa"/>
          <w:trHeight w:val="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8C" w:rsidRPr="005C372A" w:rsidRDefault="00450D8C" w:rsidP="00450D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D8C" w:rsidRPr="005C372A" w:rsidRDefault="00450D8C" w:rsidP="00450D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72A" w:rsidRPr="005C372A" w:rsidTr="00450D8C">
        <w:trPr>
          <w:trHeight w:val="1020"/>
        </w:trPr>
        <w:tc>
          <w:tcPr>
            <w:tcW w:w="9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color w:val="000000"/>
              </w:rPr>
            </w:pPr>
            <w:r w:rsidRPr="005C372A">
              <w:rPr>
                <w:b/>
                <w:bCs/>
                <w:color w:val="000000"/>
              </w:rPr>
              <w:t xml:space="preserve">Отчет об исполнении  бюджета сельского поселения Балтийский сельсовет муниципального района Иглинский район за </w:t>
            </w:r>
            <w:r>
              <w:rPr>
                <w:b/>
                <w:bCs/>
                <w:color w:val="000000"/>
              </w:rPr>
              <w:t>12 месяцев</w:t>
            </w:r>
            <w:r w:rsidRPr="005C372A">
              <w:rPr>
                <w:b/>
                <w:bCs/>
                <w:color w:val="000000"/>
              </w:rPr>
              <w:t xml:space="preserve"> 2020 год</w:t>
            </w:r>
          </w:p>
        </w:tc>
      </w:tr>
      <w:tr w:rsidR="005C372A" w:rsidRPr="005C372A" w:rsidTr="00450D8C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в руб.</w:t>
            </w:r>
          </w:p>
        </w:tc>
      </w:tr>
      <w:tr w:rsidR="005C372A" w:rsidRPr="005C372A" w:rsidTr="00450D8C">
        <w:trPr>
          <w:trHeight w:val="315"/>
        </w:trPr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Классификация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Уточненный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Отчет</w:t>
            </w:r>
          </w:p>
        </w:tc>
      </w:tr>
      <w:tr w:rsidR="005C372A" w:rsidRPr="005C372A" w:rsidTr="00450D8C">
        <w:trPr>
          <w:trHeight w:val="645"/>
        </w:trPr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план на  2020 год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color w:val="000000"/>
              </w:rPr>
            </w:pPr>
            <w:r w:rsidRPr="005C372A">
              <w:rPr>
                <w:b/>
                <w:bCs/>
                <w:color w:val="000000"/>
              </w:rPr>
              <w:t>за 4 квартал 2020 года</w:t>
            </w:r>
          </w:p>
        </w:tc>
      </w:tr>
      <w:tr w:rsidR="005C372A" w:rsidRPr="005C372A" w:rsidTr="00450D8C">
        <w:trPr>
          <w:trHeight w:val="390"/>
        </w:trPr>
        <w:tc>
          <w:tcPr>
            <w:tcW w:w="51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color w:val="000000"/>
                <w:sz w:val="28"/>
                <w:szCs w:val="28"/>
              </w:rPr>
              <w:t>6 837 000,00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color w:val="000000"/>
                <w:sz w:val="28"/>
                <w:szCs w:val="28"/>
              </w:rPr>
              <w:t>6 997 852,39</w:t>
            </w:r>
          </w:p>
        </w:tc>
      </w:tr>
      <w:tr w:rsidR="005C372A" w:rsidRPr="005C372A" w:rsidTr="00450D8C">
        <w:trPr>
          <w:trHeight w:val="6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\1010200000\\\\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72000,00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50 064,00</w:t>
            </w:r>
          </w:p>
        </w:tc>
      </w:tr>
      <w:tr w:rsidR="005C372A" w:rsidRPr="005C372A" w:rsidTr="00450D8C">
        <w:trPr>
          <w:trHeight w:val="4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Единый сельхоз. налог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372A">
              <w:rPr>
                <w:rFonts w:ascii="Calibri" w:hAnsi="Calibri"/>
                <w:color w:val="000000"/>
                <w:sz w:val="22"/>
                <w:szCs w:val="22"/>
              </w:rPr>
              <w:t>\1050301001\\\ \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15000,00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\1060100000\\\\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378000,00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388 872,60</w:t>
            </w:r>
          </w:p>
        </w:tc>
      </w:tr>
      <w:tr w:rsidR="005C372A" w:rsidRPr="005C372A" w:rsidTr="00450D8C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\1060000000\\\\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2154200,00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2 369 929,68</w:t>
            </w:r>
          </w:p>
        </w:tc>
      </w:tr>
      <w:tr w:rsidR="005C372A" w:rsidRPr="005C372A" w:rsidTr="00450D8C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 xml:space="preserve">Госпошлина                               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\1080402001000\\\\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6000,00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4 150,00</w:t>
            </w:r>
          </w:p>
        </w:tc>
      </w:tr>
      <w:tr w:rsidR="005C372A" w:rsidRPr="005C372A" w:rsidTr="00450D8C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72A">
              <w:rPr>
                <w:color w:val="000000"/>
                <w:sz w:val="22"/>
                <w:szCs w:val="22"/>
              </w:rPr>
              <w:t>Аредная</w:t>
            </w:r>
            <w:proofErr w:type="spellEnd"/>
            <w:r w:rsidRPr="005C372A">
              <w:rPr>
                <w:color w:val="000000"/>
                <w:sz w:val="22"/>
                <w:szCs w:val="22"/>
              </w:rPr>
              <w:t xml:space="preserve"> плата за имущество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\1110500000\\\\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312000,00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506 476,74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 xml:space="preserve">Прочие доходы от оказания платных услуг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\1130100\\\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450D8C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Административные штрафы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\116020000\\\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5C372A" w:rsidRPr="005C372A" w:rsidTr="00450D8C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\1170500000\\\\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84000,00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Субвенции бюджетам поселений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\2020000000\\\\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116800,00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116 800,00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Дотации бюджетам поселений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1187000,00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1 187 000,00</w:t>
            </w:r>
          </w:p>
        </w:tc>
      </w:tr>
      <w:tr w:rsidR="005C372A" w:rsidRPr="005C372A" w:rsidTr="00450D8C">
        <w:trPr>
          <w:trHeight w:val="9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 xml:space="preserve"> межбюджетные трансферты, передаваемые бюджетам поселений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\20240000000\\\\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1200000,00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1 200 000,00</w:t>
            </w:r>
          </w:p>
        </w:tc>
      </w:tr>
      <w:tr w:rsidR="005C372A" w:rsidRPr="005C372A" w:rsidTr="00450D8C">
        <w:trPr>
          <w:trHeight w:val="9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\2024999100000\\\\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1160000,00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1 022 059,37</w:t>
            </w:r>
          </w:p>
        </w:tc>
      </w:tr>
      <w:tr w:rsidR="005C372A" w:rsidRPr="005C372A" w:rsidTr="00450D8C">
        <w:trPr>
          <w:trHeight w:val="9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\20290000000\\\\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5C372A" w:rsidRPr="005C372A" w:rsidTr="00450D8C">
        <w:trPr>
          <w:trHeight w:val="9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\2070503010\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52000,00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52 000,00</w:t>
            </w:r>
          </w:p>
        </w:tc>
      </w:tr>
      <w:tr w:rsidR="005C372A" w:rsidRPr="005C372A" w:rsidTr="00450D8C">
        <w:trPr>
          <w:trHeight w:val="420"/>
        </w:trPr>
        <w:tc>
          <w:tcPr>
            <w:tcW w:w="51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C372A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color w:val="000000"/>
                <w:sz w:val="28"/>
                <w:szCs w:val="28"/>
              </w:rPr>
              <w:t>6 909 550,00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color w:val="000000"/>
                <w:sz w:val="28"/>
                <w:szCs w:val="28"/>
              </w:rPr>
              <w:t>6 394 907,29</w:t>
            </w:r>
          </w:p>
        </w:tc>
      </w:tr>
      <w:tr w:rsidR="005C372A" w:rsidRPr="005C372A" w:rsidTr="00450D8C">
        <w:trPr>
          <w:trHeight w:val="84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\0102\\\\\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919 604,34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916 915,59</w:t>
            </w:r>
          </w:p>
        </w:tc>
      </w:tr>
      <w:tr w:rsidR="005C372A" w:rsidRPr="005C372A" w:rsidTr="00450D8C">
        <w:trPr>
          <w:trHeight w:val="375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\0104\\\\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2 333 960,04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2 098 695,54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\0107\\\\\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\0203\\\\\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116 800,00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116 800,00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\0310\\\\\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281 100,00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280 248,40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\0314\\\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\0409\\\\\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1 200 000,00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 xml:space="preserve">другие вопросы в области национальной </w:t>
            </w:r>
            <w:proofErr w:type="spellStart"/>
            <w:r w:rsidRPr="005C372A">
              <w:rPr>
                <w:color w:val="000000"/>
                <w:sz w:val="22"/>
                <w:szCs w:val="22"/>
              </w:rPr>
              <w:t>экномики</w:t>
            </w:r>
            <w:proofErr w:type="spellEnd"/>
            <w:r w:rsidRPr="005C372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\0412\\\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5C372A" w:rsidRPr="005C372A" w:rsidTr="00450D8C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\0503\\\\\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1 556 176,55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1 285 423,44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другие вопросы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\0605\\\\\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220 339,00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215 254,25</w:t>
            </w:r>
          </w:p>
        </w:tc>
      </w:tr>
      <w:tr w:rsidR="005C372A" w:rsidRPr="005C372A" w:rsidTr="00450D8C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</w:rPr>
            </w:pPr>
            <w:r w:rsidRPr="005C372A">
              <w:rPr>
                <w:color w:val="000000"/>
              </w:rPr>
              <w:t>\0801\\\\\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81 570,07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81 570,07</w:t>
            </w:r>
          </w:p>
        </w:tc>
      </w:tr>
      <w:tr w:rsidR="005C372A" w:rsidRPr="005C372A" w:rsidTr="00450D8C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C372A">
              <w:rPr>
                <w:rFonts w:ascii="Calibri" w:hAnsi="Calibri"/>
                <w:color w:val="000000"/>
                <w:sz w:val="20"/>
                <w:szCs w:val="20"/>
              </w:rPr>
              <w:t>\1101\\\\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450D8C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450D8C">
        <w:trPr>
          <w:trHeight w:val="405"/>
        </w:trPr>
        <w:tc>
          <w:tcPr>
            <w:tcW w:w="5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C372A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color w:val="000000"/>
              </w:rPr>
            </w:pPr>
            <w:r w:rsidRPr="005C372A">
              <w:rPr>
                <w:b/>
                <w:bCs/>
                <w:color w:val="000000"/>
              </w:rPr>
              <w:t>-72 550,00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450D8C">
            <w:pPr>
              <w:jc w:val="center"/>
              <w:rPr>
                <w:b/>
                <w:bCs/>
                <w:color w:val="000000"/>
              </w:rPr>
            </w:pPr>
            <w:r w:rsidRPr="005C372A">
              <w:rPr>
                <w:b/>
                <w:bCs/>
                <w:color w:val="000000"/>
              </w:rPr>
              <w:t>602 945,10</w:t>
            </w:r>
          </w:p>
        </w:tc>
      </w:tr>
    </w:tbl>
    <w:p w:rsidR="00D16ADB" w:rsidRPr="00D8268E" w:rsidRDefault="00450D8C" w:rsidP="00D8268E">
      <w:pPr>
        <w:rPr>
          <w:szCs w:val="28"/>
        </w:rPr>
      </w:pPr>
      <w:r>
        <w:rPr>
          <w:szCs w:val="28"/>
        </w:rPr>
        <w:br w:type="textWrapping" w:clear="all"/>
      </w:r>
    </w:p>
    <w:sectPr w:rsidR="00D16ADB" w:rsidRP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450D8C"/>
    <w:rsid w:val="005C372A"/>
    <w:rsid w:val="005E48F1"/>
    <w:rsid w:val="006D6303"/>
    <w:rsid w:val="00B86DD5"/>
    <w:rsid w:val="00D16ADB"/>
    <w:rsid w:val="00D8268E"/>
    <w:rsid w:val="00D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5</cp:revision>
  <cp:lastPrinted>2021-04-22T05:25:00Z</cp:lastPrinted>
  <dcterms:created xsi:type="dcterms:W3CDTF">2020-02-25T06:01:00Z</dcterms:created>
  <dcterms:modified xsi:type="dcterms:W3CDTF">2021-04-22T05:26:00Z</dcterms:modified>
</cp:coreProperties>
</file>