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CB69FE" w:rsidRPr="00CB69FE" w:rsidTr="00CB69FE">
        <w:tc>
          <w:tcPr>
            <w:tcW w:w="4651" w:type="dxa"/>
          </w:tcPr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</w:rPr>
            </w:pPr>
            <w:r w:rsidRPr="00CB69FE">
              <w:rPr>
                <w:rFonts w:ascii="TimBashk" w:hAnsi="TimBashk" w:cs="Times New Roman"/>
              </w:rPr>
              <w:t>БАШҠОРТОСТАН РЕСПУБЛИКА</w:t>
            </w:r>
            <w:r w:rsidRPr="00CB69FE">
              <w:rPr>
                <w:rFonts w:ascii="Times New Roman" w:hAnsi="Times New Roman" w:cs="Times New Roman"/>
                <w:lang w:val="be-BY"/>
              </w:rPr>
              <w:t>Һ</w:t>
            </w:r>
            <w:proofErr w:type="gramStart"/>
            <w:r w:rsidRPr="00CB69FE">
              <w:rPr>
                <w:rFonts w:ascii="TimBashk" w:hAnsi="TimBashk" w:cs="Times New Roman"/>
              </w:rPr>
              <w:t>Ы</w:t>
            </w:r>
            <w:proofErr w:type="gramEnd"/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B69FE">
              <w:rPr>
                <w:rFonts w:ascii="TimBashk" w:hAnsi="TimBashk" w:cs="Times New Roman"/>
              </w:rPr>
              <w:t>ИГЛИН РАЙОНЫ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B69FE">
              <w:rPr>
                <w:rFonts w:ascii="TimBashk" w:hAnsi="TimBashk" w:cs="Times New Roman"/>
              </w:rPr>
              <w:t>МУНИЦИПАЛЬ РАЙОН</w:t>
            </w:r>
            <w:r w:rsidRPr="00CB69FE">
              <w:rPr>
                <w:rFonts w:ascii="TimBashk" w:hAnsi="TimBashk" w:cs="Times New Roman"/>
                <w:lang w:val="be-BY"/>
              </w:rPr>
              <w:t>ЫНЫ</w:t>
            </w:r>
            <w:r w:rsidRPr="00CB69FE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B69FE">
              <w:rPr>
                <w:rFonts w:ascii="TimBashk" w:hAnsi="TimBashk" w:cs="Times New Roman"/>
                <w:lang w:val="be-BY"/>
              </w:rPr>
              <w:t>БАЛТИКА АУЫЛ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B69FE">
              <w:rPr>
                <w:rFonts w:ascii="TimBashk" w:hAnsi="TimBashk" w:cs="Times New Roman"/>
                <w:lang w:val="be-BY"/>
              </w:rPr>
              <w:t>СОВЕТЫ АУЫЛ БИЛ</w:t>
            </w:r>
            <w:r w:rsidRPr="00CB69FE">
              <w:rPr>
                <w:rFonts w:ascii="Times New Roman" w:hAnsi="Times New Roman" w:cs="Times New Roman"/>
                <w:lang w:val="be-BY"/>
              </w:rPr>
              <w:t>Ә</w:t>
            </w:r>
            <w:r w:rsidRPr="00CB69FE">
              <w:rPr>
                <w:rFonts w:ascii="TimBashk" w:hAnsi="TimBashk" w:cs="TimBashk"/>
                <w:lang w:val="be-BY"/>
              </w:rPr>
              <w:t>М</w:t>
            </w:r>
            <w:r w:rsidRPr="00CB69FE">
              <w:rPr>
                <w:rFonts w:ascii="Times New Roman" w:hAnsi="Times New Roman" w:cs="Times New Roman"/>
                <w:lang w:val="be-BY"/>
              </w:rPr>
              <w:t>ӘҺ</w:t>
            </w:r>
            <w:r w:rsidRPr="00CB69FE">
              <w:rPr>
                <w:rFonts w:ascii="TimBashk" w:hAnsi="TimBashk" w:cs="TimBashk"/>
                <w:lang w:val="be-BY"/>
              </w:rPr>
              <w:t>Е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B69FE">
              <w:rPr>
                <w:rFonts w:ascii="TimBashk" w:hAnsi="TimBashk" w:cs="Times New Roman"/>
                <w:lang w:val="be-BY"/>
              </w:rPr>
              <w:t>ХАКИМИ</w:t>
            </w:r>
            <w:r w:rsidRPr="00CB69FE">
              <w:rPr>
                <w:rFonts w:ascii="Times New Roman" w:hAnsi="Times New Roman" w:cs="Times New Roman"/>
                <w:lang w:val="be-BY"/>
              </w:rPr>
              <w:t>Ә</w:t>
            </w:r>
            <w:r w:rsidRPr="00CB69FE">
              <w:rPr>
                <w:rFonts w:ascii="TimBashk" w:hAnsi="TimBashk" w:cs="TimBashk"/>
                <w:lang w:val="be-BY"/>
              </w:rPr>
              <w:t>ТЕ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CB69FE">
              <w:rPr>
                <w:rFonts w:cs="Times New Roman"/>
                <w:lang w:val="en-US"/>
              </w:rPr>
              <w:t>Y</w:t>
            </w:r>
            <w:r w:rsidRPr="00CB69FE">
              <w:rPr>
                <w:rFonts w:ascii="TimBashk" w:hAnsi="TimBashk" w:cs="Times New Roman"/>
                <w:lang w:val="be-BY"/>
              </w:rPr>
              <w:t>ҙәк урамы,</w:t>
            </w:r>
            <w:r w:rsidRPr="00CB69FE">
              <w:rPr>
                <w:rFonts w:ascii="Times New Roman" w:hAnsi="Times New Roman" w:cs="Times New Roman"/>
                <w:lang w:val="be-BY"/>
              </w:rPr>
              <w:t>43,</w:t>
            </w:r>
            <w:r w:rsidRPr="00CB69FE">
              <w:rPr>
                <w:rFonts w:ascii="TimBashk" w:hAnsi="TimBashk" w:cs="Times New Roman"/>
                <w:lang w:val="be-BY"/>
              </w:rPr>
              <w:t xml:space="preserve"> Балтика ауылы,</w:t>
            </w:r>
            <w:r w:rsidRPr="00CB69FE"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</w:rPr>
            </w:pPr>
            <w:r w:rsidRPr="00CB69F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0A6C45" wp14:editId="0EE85CCD">
                  <wp:extent cx="695325" cy="8191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CB69FE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9FE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B69FE">
              <w:rPr>
                <w:rFonts w:ascii="Times New Roman" w:hAnsi="Times New Roman" w:cs="Times New Roman"/>
              </w:rPr>
              <w:t>БАЛТИЙСКИЙ</w:t>
            </w:r>
            <w:r w:rsidRPr="00CB69FE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B69FE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B69FE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B69FE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CB69FE" w:rsidRPr="00CB69FE" w:rsidRDefault="00CB69FE" w:rsidP="00CB69F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CB69FE">
              <w:rPr>
                <w:rFonts w:ascii="Times New Roman" w:hAnsi="Times New Roman" w:cs="Times New Roman"/>
                <w:lang w:val="be-BY"/>
              </w:rPr>
              <w:t>ул. Центральная, 43,</w:t>
            </w:r>
            <w:r w:rsidRPr="00CB69FE">
              <w:rPr>
                <w:rFonts w:ascii="Times New Roman" w:hAnsi="Times New Roman" w:cs="Times New Roman"/>
              </w:rPr>
              <w:t xml:space="preserve"> с. Балтика,452415</w:t>
            </w:r>
          </w:p>
        </w:tc>
      </w:tr>
    </w:tbl>
    <w:p w:rsidR="00CB69FE" w:rsidRPr="00CB69FE" w:rsidRDefault="00CB69FE" w:rsidP="00CB69FE">
      <w:pPr>
        <w:tabs>
          <w:tab w:val="left" w:pos="360"/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9FE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B800F" wp14:editId="28FC997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CB69FE" w:rsidRPr="009E4B28" w:rsidTr="00CB69FE">
        <w:trPr>
          <w:trHeight w:val="1014"/>
        </w:trPr>
        <w:tc>
          <w:tcPr>
            <w:tcW w:w="3666" w:type="dxa"/>
          </w:tcPr>
          <w:p w:rsidR="00CB69FE" w:rsidRPr="009E4B28" w:rsidRDefault="00CB69FE" w:rsidP="00CB69FE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Bashk" w:eastAsiaTheme="majorEastAsia" w:hAnsi="TimBashk" w:cs="Times New Roman"/>
                <w:b/>
                <w:iCs/>
                <w:sz w:val="26"/>
                <w:szCs w:val="26"/>
              </w:rPr>
            </w:pPr>
          </w:p>
          <w:p w:rsidR="00CB69FE" w:rsidRPr="009E4B28" w:rsidRDefault="00CB69FE" w:rsidP="00CB69FE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</w:rPr>
            </w:pPr>
            <w:r w:rsidRPr="009E4B28">
              <w:rPr>
                <w:rFonts w:ascii="TimBashk" w:eastAsiaTheme="majorEastAsia" w:hAnsi="TimBashk" w:cs="Times New Roman"/>
                <w:b/>
                <w:iCs/>
                <w:sz w:val="26"/>
                <w:szCs w:val="26"/>
              </w:rPr>
              <w:t>Ҡ</w:t>
            </w:r>
            <w:r w:rsidRPr="009E4B28"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</w:rPr>
              <w:t>АРАР</w:t>
            </w:r>
          </w:p>
          <w:p w:rsidR="00CB69FE" w:rsidRPr="009E4B28" w:rsidRDefault="00CB69FE" w:rsidP="00CB69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69FE" w:rsidRPr="009E4B28" w:rsidRDefault="00CB69FE" w:rsidP="00CB69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4B28">
              <w:rPr>
                <w:rFonts w:ascii="Times New Roman" w:hAnsi="Times New Roman" w:cs="Times New Roman"/>
                <w:b/>
                <w:sz w:val="26"/>
                <w:szCs w:val="26"/>
              </w:rPr>
              <w:t>« 17 » сентябрь 2020 й.</w:t>
            </w:r>
          </w:p>
        </w:tc>
        <w:tc>
          <w:tcPr>
            <w:tcW w:w="2273" w:type="dxa"/>
          </w:tcPr>
          <w:p w:rsidR="00CB69FE" w:rsidRPr="009E4B28" w:rsidRDefault="00CB69FE" w:rsidP="00CB69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B69FE" w:rsidRPr="009E4B28" w:rsidRDefault="00CB69FE" w:rsidP="00CB69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9FE" w:rsidRPr="009E4B28" w:rsidRDefault="00CB69FE" w:rsidP="00CB69F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9FE" w:rsidRPr="00C84114" w:rsidRDefault="00CB69FE" w:rsidP="00C8411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4B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C8411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09-65</w:t>
            </w:r>
          </w:p>
        </w:tc>
        <w:tc>
          <w:tcPr>
            <w:tcW w:w="3961" w:type="dxa"/>
          </w:tcPr>
          <w:p w:rsidR="00CB69FE" w:rsidRPr="009E4B28" w:rsidRDefault="00CB69FE" w:rsidP="00CB69FE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</w:rPr>
            </w:pPr>
          </w:p>
          <w:p w:rsidR="00CB69FE" w:rsidRPr="009E4B28" w:rsidRDefault="00CB69FE" w:rsidP="00CB69FE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</w:rPr>
            </w:pPr>
            <w:r w:rsidRPr="009E4B28"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</w:rPr>
              <w:t>ПОСТАНОВЛЕНИЕ</w:t>
            </w:r>
          </w:p>
          <w:p w:rsidR="00CB69FE" w:rsidRPr="009E4B28" w:rsidRDefault="00CB69FE" w:rsidP="00CB6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69FE" w:rsidRPr="009E4B28" w:rsidRDefault="00CB69FE" w:rsidP="00CB69F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4B28">
              <w:rPr>
                <w:rFonts w:ascii="Times New Roman" w:hAnsi="Times New Roman" w:cs="Times New Roman"/>
                <w:b/>
                <w:sz w:val="26"/>
                <w:szCs w:val="26"/>
              </w:rPr>
              <w:t>« 17 » сентября 2020 г.</w:t>
            </w:r>
          </w:p>
        </w:tc>
      </w:tr>
    </w:tbl>
    <w:p w:rsidR="00D327FA" w:rsidRDefault="00D327FA" w:rsidP="00CB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0B8" w:rsidRPr="00D327FA" w:rsidRDefault="00C620B8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320148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48">
        <w:rPr>
          <w:rFonts w:ascii="Times New Roman" w:hAnsi="Times New Roman" w:cs="Times New Roman"/>
          <w:b/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  </w:t>
      </w:r>
      <w:r w:rsidR="00320148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Pr="00320148"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 Иглинский район Республики Башкортостан»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В целях единства бюджетной политики в соответствии со статьями 19, 20, 21, 23 Бюджетного    кодекса    Российской    Федерации   (Собрание законодательства Российской Федерации, 1998, № 31, ст. 3823), статьей 35 Закона   Республики   Башкортостан    от   15   июля   2005   года   №   205-з «О бюджетном процессе Республике Башкортостан» и руководствуясь Уставом сельского поселения  </w:t>
      </w:r>
      <w:r w:rsidR="00320148" w:rsidRPr="00320148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 Иглинский  район Республики Башкортостан,</w:t>
      </w:r>
      <w:proofErr w:type="gramEnd"/>
    </w:p>
    <w:p w:rsidR="00D327FA" w:rsidRPr="00D327FA" w:rsidRDefault="00D327FA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327FA" w:rsidRDefault="00D327FA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1.</w:t>
      </w:r>
      <w:r w:rsidRPr="00D327FA">
        <w:rPr>
          <w:rFonts w:ascii="Times New Roman" w:hAnsi="Times New Roman" w:cs="Times New Roman"/>
          <w:sz w:val="28"/>
          <w:szCs w:val="28"/>
        </w:rPr>
        <w:tab/>
        <w:t>Утвердить прилагаемый «Порядок применения бюджетной классификации Российской Федерации в части, относящейся к бюдж</w:t>
      </w:r>
      <w:r w:rsidR="00B83CB4">
        <w:rPr>
          <w:rFonts w:ascii="Times New Roman" w:hAnsi="Times New Roman" w:cs="Times New Roman"/>
          <w:sz w:val="28"/>
          <w:szCs w:val="28"/>
        </w:rPr>
        <w:t xml:space="preserve">ету сельского поселения </w:t>
      </w:r>
      <w:r w:rsidR="00320148" w:rsidRPr="00320148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 район Республики Башкортостан» (далее — Порядок).</w:t>
      </w:r>
    </w:p>
    <w:p w:rsidR="00CB69FE" w:rsidRPr="00D327FA" w:rsidRDefault="00CB69FE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0B8" w:rsidRDefault="00C620B8" w:rsidP="00CB6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обнародованию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 сельского поселения</w:t>
      </w:r>
      <w:r w:rsidRPr="007D4D33">
        <w:rPr>
          <w:rStyle w:val="2"/>
        </w:rPr>
        <w:t xml:space="preserve"> </w:t>
      </w:r>
      <w:r w:rsidR="00B83CB4" w:rsidRPr="00B83CB4">
        <w:rPr>
          <w:rStyle w:val="2"/>
          <w:b w:val="0"/>
        </w:rPr>
        <w:t xml:space="preserve">Балтийский </w:t>
      </w:r>
      <w:r w:rsidRPr="00C620B8">
        <w:rPr>
          <w:rStyle w:val="2"/>
          <w:b w:val="0"/>
        </w:rPr>
        <w:t>сельсовет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B69FE" w:rsidRPr="007D4D33" w:rsidRDefault="00CB69FE" w:rsidP="00CB6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0B8" w:rsidRPr="002E1773" w:rsidRDefault="00C620B8" w:rsidP="00CB69FE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3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остановления оставляю за  собой.</w:t>
      </w:r>
    </w:p>
    <w:p w:rsidR="00CB69FE" w:rsidRDefault="00CB69F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69FE" w:rsidRPr="00D327FA" w:rsidRDefault="00CB69F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</w:t>
      </w:r>
      <w:r w:rsidR="00F35CC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B69FE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9E4B28" w:rsidRPr="009E4B28" w:rsidRDefault="009E4B28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CB69FE" w:rsidP="00552F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</w:t>
      </w:r>
      <w:r w:rsidR="00D327FA" w:rsidRPr="00D327FA">
        <w:rPr>
          <w:rFonts w:ascii="Times New Roman" w:hAnsi="Times New Roman" w:cs="Times New Roman"/>
          <w:sz w:val="20"/>
          <w:szCs w:val="20"/>
        </w:rPr>
        <w:t xml:space="preserve">иложение </w:t>
      </w:r>
      <w:proofErr w:type="gramStart"/>
      <w:r w:rsidR="00D327FA" w:rsidRPr="00D327FA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>постановлению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главы сельского поселения </w:t>
      </w:r>
    </w:p>
    <w:p w:rsidR="00D327FA" w:rsidRPr="00D327FA" w:rsidRDefault="00B83CB4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83CB4">
        <w:rPr>
          <w:rFonts w:ascii="Times New Roman" w:hAnsi="Times New Roman" w:cs="Times New Roman"/>
          <w:sz w:val="20"/>
          <w:szCs w:val="20"/>
        </w:rPr>
        <w:t>Балтийский</w:t>
      </w:r>
      <w:r w:rsidR="00D327FA" w:rsidRPr="00D327FA">
        <w:rPr>
          <w:rFonts w:ascii="Times New Roman" w:hAnsi="Times New Roman" w:cs="Times New Roman"/>
          <w:sz w:val="20"/>
          <w:szCs w:val="20"/>
        </w:rPr>
        <w:t xml:space="preserve"> сельсовет муниципального  района 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Иглинский  район 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Республики  Башкортостан  </w:t>
      </w:r>
    </w:p>
    <w:p w:rsidR="00D327FA" w:rsidRPr="00C84114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D327FA">
        <w:rPr>
          <w:rFonts w:ascii="Times New Roman" w:hAnsi="Times New Roman" w:cs="Times New Roman"/>
          <w:sz w:val="20"/>
          <w:szCs w:val="20"/>
        </w:rPr>
        <w:t>от «</w:t>
      </w:r>
      <w:r w:rsidR="00CB69FE">
        <w:rPr>
          <w:rFonts w:ascii="Times New Roman" w:hAnsi="Times New Roman" w:cs="Times New Roman"/>
          <w:sz w:val="20"/>
          <w:szCs w:val="20"/>
        </w:rPr>
        <w:t>17</w:t>
      </w:r>
      <w:r w:rsidRPr="00D327FA">
        <w:rPr>
          <w:rFonts w:ascii="Times New Roman" w:hAnsi="Times New Roman" w:cs="Times New Roman"/>
          <w:sz w:val="20"/>
          <w:szCs w:val="20"/>
        </w:rPr>
        <w:t>»</w:t>
      </w:r>
      <w:r w:rsidR="00CB69FE"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Pr="00D327FA">
        <w:rPr>
          <w:rFonts w:ascii="Times New Roman" w:hAnsi="Times New Roman" w:cs="Times New Roman"/>
          <w:sz w:val="20"/>
          <w:szCs w:val="20"/>
        </w:rPr>
        <w:t>2020года №</w:t>
      </w:r>
      <w:r w:rsidR="00C84114">
        <w:rPr>
          <w:rFonts w:ascii="Times New Roman" w:hAnsi="Times New Roman" w:cs="Times New Roman"/>
          <w:sz w:val="20"/>
          <w:szCs w:val="20"/>
          <w:lang w:val="en-US"/>
        </w:rPr>
        <w:t>09-65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AC11D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327FA" w:rsidRPr="00AC11D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</w:rPr>
        <w:t>применения бюджетной классификации Российской Федерации</w:t>
      </w:r>
    </w:p>
    <w:p w:rsidR="00D327FA" w:rsidRPr="00AC11D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1DA">
        <w:rPr>
          <w:rFonts w:ascii="Times New Roman" w:hAnsi="Times New Roman" w:cs="Times New Roman"/>
          <w:b/>
          <w:sz w:val="28"/>
          <w:szCs w:val="28"/>
        </w:rPr>
        <w:t xml:space="preserve">в части, относящейся к бюджету  сельского поселения  </w:t>
      </w:r>
      <w:r w:rsidR="00B83CB4" w:rsidRPr="00AC11DA">
        <w:rPr>
          <w:rFonts w:ascii="Times New Roman" w:hAnsi="Times New Roman" w:cs="Times New Roman"/>
          <w:b/>
          <w:sz w:val="28"/>
          <w:szCs w:val="28"/>
        </w:rPr>
        <w:t>Балтийский сельсовет</w:t>
      </w:r>
      <w:r w:rsidRPr="00AC11D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D327FA" w:rsidRPr="009E4B28" w:rsidRDefault="00D327FA" w:rsidP="009E4B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327FA" w:rsidRPr="00AC11DA" w:rsidRDefault="008F5667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27FA" w:rsidRPr="00AC11DA">
        <w:rPr>
          <w:rFonts w:ascii="Times New Roman" w:hAnsi="Times New Roman" w:cs="Times New Roman"/>
          <w:sz w:val="28"/>
          <w:szCs w:val="28"/>
        </w:rPr>
        <w:t>.</w:t>
      </w:r>
      <w:r w:rsidR="00D327FA" w:rsidRPr="00AC11D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Иглинский район Республики Башкортостан, всеми участниками бюджетного процесса в сельском  поселении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  муниципального района Иглинский район Республике Башкортостан.</w:t>
      </w:r>
    </w:p>
    <w:p w:rsidR="00D327FA" w:rsidRPr="00D327FA" w:rsidRDefault="00D327FA" w:rsidP="00CB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8F5667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Целевые статьи расходов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(далее – целевые статьи расходов бюджета) обеспечивают привязку бюджетных ассигнований к муниципальным программам, их подпрограммам, муниципальным целевым программам,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Структура кода целевой статьи расходов бюджета состоит из десяти разрядов и включает следующие составные части (таблица 1):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программного (непрограммного) направления расходов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(8-9 разряды кода классификации расходов) –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для кодирования бюджетных ассигнований по муниципальным программам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основным мероприятиям подпрограмм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код направления расходов (13-17 разряды кода классификации </w:t>
      </w:r>
      <w:proofErr w:type="gramEnd"/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расходов) –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направлениям расходования средств, конкретизирующим (при необходимости) отдельные мероприятия.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F35C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262"/>
        <w:gridCol w:w="1472"/>
        <w:gridCol w:w="977"/>
        <w:gridCol w:w="994"/>
        <w:gridCol w:w="644"/>
        <w:gridCol w:w="616"/>
        <w:gridCol w:w="630"/>
        <w:gridCol w:w="616"/>
        <w:gridCol w:w="560"/>
      </w:tblGrid>
      <w:tr w:rsidR="00D327FA" w:rsidRPr="00D327FA" w:rsidTr="00D327FA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D327FA" w:rsidRPr="00D327FA" w:rsidTr="00D327FA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расходов</w:t>
            </w:r>
          </w:p>
        </w:tc>
      </w:tr>
      <w:tr w:rsidR="00D327FA" w:rsidRPr="00D327FA" w:rsidTr="00D327FA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</w:t>
            </w:r>
            <w:proofErr w:type="gramEnd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54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7FA" w:rsidRPr="00D327FA" w:rsidTr="00D327FA">
        <w:trPr>
          <w:trHeight w:val="34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Целевым статьям бюджета муниципального района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, Р, С, Т, У, Ф, Ц, Ч, Ш, Щ, Э, Ю, Я, D, F, G, I, J, L, N, Q, R, S, U, V, W, Y, Z.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Отражение расходов бюджета сельского поселения муниципального района Иглинский район Республики Башкортостан, источником финансового обеспечения которых являются субвенции и иные межбюджетные трансферты, предоставляемые 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фондов Российской Федерации) и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бюджета Республики Башкортостан на предоставление вышеуказанных межбюджетных трансфертов.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="00B83CB4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установлен в приложении № 1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Правила применения целевых статей расходов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установлены в пункте 2 раздела II Порядка.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</w:t>
      </w:r>
      <w:r>
        <w:rPr>
          <w:rFonts w:ascii="Times New Roman" w:hAnsi="Times New Roman" w:cs="Times New Roman"/>
          <w:sz w:val="28"/>
          <w:szCs w:val="28"/>
        </w:rPr>
        <w:t>линский район Республики Башкорто</w:t>
      </w:r>
      <w:r w:rsidRPr="00D327FA">
        <w:rPr>
          <w:rFonts w:ascii="Times New Roman" w:hAnsi="Times New Roman" w:cs="Times New Roman"/>
          <w:sz w:val="28"/>
          <w:szCs w:val="28"/>
        </w:rPr>
        <w:t>стан, устанавливается в приложении № 2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 Иглинский  район  Республики  Башкортостан  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подлежат отражению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по виду расходов 242 «Закупка товаров, работ, услуг в сфере информационно-коммуникационных технологий».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Отнесение расходов бюджетов к сфере информационн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D327FA" w:rsidRPr="00D327FA" w:rsidRDefault="00D327FA" w:rsidP="008F56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2.Перечень и правила отнесения расходов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соответствующие направления расходов.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27FA">
        <w:rPr>
          <w:rFonts w:ascii="Times New Roman" w:hAnsi="Times New Roman" w:cs="Times New Roman"/>
          <w:sz w:val="28"/>
          <w:szCs w:val="28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- 00200 Проведение выборов и референдумов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подготовкой и проведением выборов и референдумов в сельском поселении </w:t>
      </w:r>
      <w:r w:rsidR="00B83CB4" w:rsidRPr="00B83CB4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-00220 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Проведение выборов в представительные органы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проведением выборов в представительные органы муниципального образования.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02030 Глава сельского поселения (исполнительно-распорядительного органа муниципального образования)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обеспечение выполнения функций главы сельского поселения.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-02040 Аппараты органов государственной власти Республики Башкортостан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Иглинский район Республики Башкортостан на обеспечение выполнения функций администрации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Совета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9C4B7A" w:rsidRPr="009E13FA" w:rsidRDefault="009C4B7A" w:rsidP="0007728F">
      <w:pPr>
        <w:spacing w:after="0" w:line="240" w:lineRule="auto"/>
        <w:jc w:val="both"/>
        <w:rPr>
          <w:rStyle w:val="ac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03150 Дорожное хозяйство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-03330 Проведение работ по землеустройству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B83CB4" w:rsidRPr="00B83CB4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работ по землеустройству.</w:t>
      </w: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03380 Мероприятия в области строительства,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на проведение мероприятий в области строительства, архитектуры и градостроительства.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03470 Закупка автотранспортных средств и коммунальной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закупку автотранспортных средств и коммунальной техники.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03530 Мероприятия в области жилищного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B7A" w:rsidRPr="00D327FA" w:rsidRDefault="00D327FA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жилищного хозяйства.</w:t>
      </w: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03560 Мероприятия в области коммунального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коммунального хозяйства по подготовке объектов жилищн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коммунального хозяйства к отопительному сезону.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</w:t>
      </w:r>
      <w:r w:rsidR="009C4B7A">
        <w:rPr>
          <w:rFonts w:ascii="Times New Roman" w:hAnsi="Times New Roman" w:cs="Times New Roman"/>
          <w:sz w:val="28"/>
          <w:szCs w:val="28"/>
        </w:rPr>
        <w:t>3</w:t>
      </w:r>
      <w:r w:rsidR="00D327FA" w:rsidRPr="00D327FA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Уплата взносов на капитальный ремонт в отношении помещений, находящихся в государственной или муниципальной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05870 Мероприятия в области социальной политики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благотворительных акций, праздничных и других мероприятий в области социальной политики;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государственную поддержку общественных  организаций, действующих в сфере социальной политики;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DA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09020 Оценка недвижимости, признание прав и регулирование отношений по государственной (муниципальной)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в том числе по информационно-техническому обеспечени</w:t>
      </w:r>
      <w:r w:rsidR="00F35CC2">
        <w:rPr>
          <w:rFonts w:ascii="Times New Roman" w:hAnsi="Times New Roman" w:cs="Times New Roman"/>
          <w:sz w:val="28"/>
          <w:szCs w:val="28"/>
        </w:rPr>
        <w:t>ю процесса управления земельно-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имущественным комплексом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Башкортостан, включая создание единой базы данных объектов недвижимости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и земельных участков.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09040</w:t>
      </w:r>
      <w:r w:rsidR="009C4B7A"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и обслуживание муниципальной казны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содержанию, распоряжению и страхованию объектов имущества, составляющих казну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Башкортостан, направленные на сохранение имущества в надлежащем состоянии, а также расходы на их списание и утилизацию.</w:t>
      </w:r>
      <w:proofErr w:type="gramEnd"/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10470 Меры социальной поддержки и социальные выплаты отдельные категориям граждан, установленные решениями органов местного самоуправления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оказанию материальной помощи гражданам, пострадавшим от стихийных бедствий и других чрезвычайных ситуаций.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22080 Мероприятия по энергосбережению и повышению энергетической эффективности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энергосбережению и повышению энергетической эффективности.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24600 Мероприятия по профилактике правонарушений и борьбе с преступностью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правонарушений и борьбе с преступностью.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24700 Мероприятия по профилактике терроризма и экстремизма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терроризма и экстремизма.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41200 Мероприятия в области экологии и природопользования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экологии и природопользования.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B7A" w:rsidRPr="00D327FA" w:rsidRDefault="00D327FA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-41870 Мероприятия в области физической культуры и спорта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физической культуры и спорта.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-43110 Учреждения в сфере молодежной политики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содержание и обеспечение деятельности (оказание услуг) подведомственных учреждений в сфере молодежной политики.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44090 Дворцы и дома культуры, другие учреждения культуры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содержание и обеспечение деятельности (оказание услуг) подведомственных учреждений - дворцов и домов культуры.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45870 Организации, осуществляющие реализацию программ спортивной подготовки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финансовое обеспечение деятельности подведомственных учреждений, осуществляющих реализацию программ спортивной подготовки в соответствии с федеральными стандартами и Единым календарным планом межрегиональных, всероссийских и международных физкультурных мероприятий и спортивных мероприятий, календарным планом спортивных мероприятий Республики Башкортостан, муниципальных образований.</w:t>
      </w:r>
      <w:proofErr w:type="gramEnd"/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-51180 Осуществление первичного воинского учета на территориях, где отсутствуют военные комиссариаты, за счет средств федерального бюджета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-64450 Публикация муниципальных правовых актов и иной официальной информации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публикацией муниципальных правовых актов и иной официальной информации.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72470 Субсидии на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Республики Башкортостан на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S247l «Реализация проектов развития общественной инфраструктуры, основанных на местных инициативах, за счет средств местных бюджетов»;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S2472 «Реализация проектов развития общественной инфраструктуры, основанных на местных инициативах, за счет средств, поступивших от физических лиц»;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S2473 «Реализация проектов развития общественной инфраструктуры,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юридических лиц.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72480 Субсидии на реализацию проектов по благоустройству дворовых территорий, основанных на местных инициативах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реализацию проектов по благоустройству дворовых территорий, основанных на местных инициативах за счет субсидий из бюджета Республики Башкортостан.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S2481 «Реализация проектов по благоустройству дворовых территорий, основанных на местных инициативах, за счет средств местных бюджетов»;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S2482 «Реализация проектов по благоустройству дворовых территорий,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физических лиц».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B7A" w:rsidRPr="00D327FA" w:rsidRDefault="00E6662D" w:rsidP="00CB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72500 Субсидии на поддержку государственных программ субъектов Российской Федерации и муниципальных программ формирования современной городской среды (за исключением расходов,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поддержку государственных</w:t>
      </w:r>
      <w:r w:rsidR="00F35CC2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программ Республики Башкортостан и муниципальных программ формирования современной городской среды (за исключением расходов,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предоставляются указанные субсидии, подлежат отражению по целевому направлению S2500.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74000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>ные безвозмездные и безвозвратные перечисления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74040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>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5667">
        <w:rPr>
          <w:rFonts w:ascii="Times New Roman" w:hAnsi="Times New Roman" w:cs="Times New Roman"/>
          <w:sz w:val="28"/>
          <w:szCs w:val="28"/>
        </w:rPr>
        <w:t>I</w:t>
      </w:r>
      <w:r w:rsidR="008F5667" w:rsidRPr="008F56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5667">
        <w:rPr>
          <w:rFonts w:ascii="Times New Roman" w:hAnsi="Times New Roman" w:cs="Times New Roman"/>
          <w:sz w:val="28"/>
          <w:szCs w:val="28"/>
        </w:rPr>
        <w:t>I.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Установление, детализация и определение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порядка применения классифи</w:t>
      </w:r>
      <w:r w:rsidR="00E6662D">
        <w:rPr>
          <w:rFonts w:ascii="Times New Roman" w:hAnsi="Times New Roman" w:cs="Times New Roman"/>
          <w:sz w:val="28"/>
          <w:szCs w:val="28"/>
        </w:rPr>
        <w:t xml:space="preserve">кации источников финансирования </w:t>
      </w:r>
      <w:r w:rsidRPr="00D327FA">
        <w:rPr>
          <w:rFonts w:ascii="Times New Roman" w:hAnsi="Times New Roman" w:cs="Times New Roman"/>
          <w:sz w:val="28"/>
          <w:szCs w:val="28"/>
        </w:rPr>
        <w:t>дефицита бюджета сельского поселения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 Иглинский  район Республики Башкортостан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кодов источников финансирования дефицита бюджета Республики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Башкортостан по соответствующему подвиду источников финансирования дефицитов бюджетов установ</w:t>
      </w:r>
      <w:r w:rsidR="00E6662D">
        <w:rPr>
          <w:rFonts w:ascii="Times New Roman" w:hAnsi="Times New Roman" w:cs="Times New Roman"/>
          <w:sz w:val="28"/>
          <w:szCs w:val="28"/>
        </w:rPr>
        <w:t>лен в приложении № 4 к Порядку.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5667">
        <w:rPr>
          <w:rFonts w:ascii="Times New Roman" w:hAnsi="Times New Roman" w:cs="Times New Roman"/>
          <w:sz w:val="28"/>
          <w:szCs w:val="28"/>
        </w:rPr>
        <w:t>I</w:t>
      </w:r>
      <w:r w:rsidR="008F5667" w:rsidRPr="008F56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F5667">
        <w:rPr>
          <w:rFonts w:ascii="Times New Roman" w:hAnsi="Times New Roman" w:cs="Times New Roman"/>
          <w:sz w:val="28"/>
          <w:szCs w:val="28"/>
        </w:rPr>
        <w:t>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Перечень и правила применения в части детализации кодов расходов операций сектора государственного управления, задействованных  в бюджете сельского поселения 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="00E6662D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Pr="00D327FA">
        <w:rPr>
          <w:rFonts w:ascii="Times New Roman" w:hAnsi="Times New Roman" w:cs="Times New Roman"/>
          <w:sz w:val="28"/>
          <w:szCs w:val="28"/>
        </w:rPr>
        <w:t>района Иглинский</w:t>
      </w:r>
      <w:r w:rsidR="00E6662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4.1.</w:t>
      </w:r>
      <w:r w:rsidRPr="00D327FA">
        <w:rPr>
          <w:rFonts w:ascii="Times New Roman" w:hAnsi="Times New Roman" w:cs="Times New Roman"/>
          <w:sz w:val="28"/>
          <w:szCs w:val="28"/>
        </w:rPr>
        <w:tab/>
        <w:t>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4.2.</w:t>
      </w:r>
      <w:r w:rsidRPr="00D327FA">
        <w:rPr>
          <w:rFonts w:ascii="Times New Roman" w:hAnsi="Times New Roman" w:cs="Times New Roman"/>
          <w:sz w:val="28"/>
          <w:szCs w:val="28"/>
        </w:rPr>
        <w:tab/>
        <w:t>Правила применения в части детализации кодов расходов операций сектора государственного управления, задей</w:t>
      </w:r>
      <w:r w:rsidR="00E6662D">
        <w:rPr>
          <w:rFonts w:ascii="Times New Roman" w:hAnsi="Times New Roman" w:cs="Times New Roman"/>
          <w:sz w:val="28"/>
          <w:szCs w:val="28"/>
        </w:rPr>
        <w:t xml:space="preserve">ствованных в бюджете  сельского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47D2F" w:rsidRPr="00A47D2F">
        <w:rPr>
          <w:rFonts w:ascii="Times New Roman" w:hAnsi="Times New Roman" w:cs="Times New Roman"/>
          <w:sz w:val="28"/>
          <w:szCs w:val="28"/>
        </w:rPr>
        <w:t>Балтийский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552F32">
        <w:rPr>
          <w:rFonts w:ascii="Times New Roman" w:hAnsi="Times New Roman" w:cs="Times New Roman"/>
          <w:sz w:val="28"/>
          <w:szCs w:val="28"/>
        </w:rPr>
        <w:t>И</w:t>
      </w:r>
      <w:r w:rsidRPr="00D327FA">
        <w:rPr>
          <w:rFonts w:ascii="Times New Roman" w:hAnsi="Times New Roman" w:cs="Times New Roman"/>
          <w:sz w:val="28"/>
          <w:szCs w:val="28"/>
        </w:rPr>
        <w:t>глинский район</w:t>
      </w:r>
      <w:r w:rsidR="00E6662D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212 «Прочие выплаты»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212.3 «Другие выплаты»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212.3 </w:t>
      </w:r>
      <w:r w:rsidR="00E6662D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Другие выплаты</w:t>
      </w:r>
      <w:r w:rsidR="00E6662D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</w:t>
      </w:r>
      <w:r w:rsidR="00E6662D">
        <w:rPr>
          <w:rFonts w:ascii="Times New Roman" w:hAnsi="Times New Roman" w:cs="Times New Roman"/>
          <w:sz w:val="28"/>
          <w:szCs w:val="28"/>
        </w:rPr>
        <w:t>сятся расходы по подстатье 212.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Подстатья 223 «Коммунальные услуги» детализирована элементами: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223.1 «Оплата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223.3 «Оплата услуг горячего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223.4 «Оплата услуг холодного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223.5 «Оплата потребления газа»;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223.7 «Оплата услуг канализации, ассенизации, водоотведения»;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223.8 «Другие расходы по оплате коммунальных услуг»;</w:t>
      </w:r>
    </w:p>
    <w:p w:rsid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223.9 «Оплата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</w:t>
      </w:r>
      <w:r>
        <w:rPr>
          <w:rFonts w:ascii="Times New Roman" w:hAnsi="Times New Roman" w:cs="Times New Roman"/>
          <w:sz w:val="28"/>
          <w:szCs w:val="28"/>
        </w:rPr>
        <w:t>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(контрактов)»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C4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223.1</w:t>
      </w:r>
      <w:r w:rsidR="00E6662D">
        <w:rPr>
          <w:rFonts w:ascii="Times New Roman" w:hAnsi="Times New Roman" w:cs="Times New Roman"/>
          <w:sz w:val="28"/>
          <w:szCs w:val="28"/>
        </w:rPr>
        <w:t xml:space="preserve"> «Оплата услуг отопления (</w:t>
      </w:r>
      <w:proofErr w:type="spellStart"/>
      <w:r w:rsidR="00E6662D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E6662D">
        <w:rPr>
          <w:rFonts w:ascii="Times New Roman" w:hAnsi="Times New Roman" w:cs="Times New Roman"/>
          <w:sz w:val="28"/>
          <w:szCs w:val="28"/>
        </w:rPr>
        <w:t>)»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223.3 «Оплат</w:t>
      </w:r>
      <w:r w:rsidR="00E6662D">
        <w:rPr>
          <w:rFonts w:ascii="Times New Roman" w:hAnsi="Times New Roman" w:cs="Times New Roman"/>
          <w:sz w:val="28"/>
          <w:szCs w:val="28"/>
        </w:rPr>
        <w:t>а услуг горячего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 xml:space="preserve">223.4 «Оплата </w:t>
      </w:r>
      <w:r w:rsidR="00E6662D">
        <w:rPr>
          <w:rFonts w:ascii="Times New Roman" w:hAnsi="Times New Roman" w:cs="Times New Roman"/>
          <w:sz w:val="28"/>
          <w:szCs w:val="28"/>
        </w:rPr>
        <w:t>услуг холодного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E6662D">
        <w:rPr>
          <w:rFonts w:ascii="Times New Roman" w:hAnsi="Times New Roman" w:cs="Times New Roman"/>
          <w:sz w:val="28"/>
          <w:szCs w:val="28"/>
        </w:rPr>
        <w:t>23.5 «Оплата потребления газа»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данные  элементы  относятся   расходы   по   оплате   договоров  на приобрет</w:t>
      </w:r>
      <w:r w:rsidR="00E6662D">
        <w:rPr>
          <w:rFonts w:ascii="Times New Roman" w:hAnsi="Times New Roman" w:cs="Times New Roman"/>
          <w:sz w:val="28"/>
          <w:szCs w:val="28"/>
        </w:rPr>
        <w:t>ение соответствующим коммунальных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услуг для муниципальн</w:t>
      </w:r>
      <w:r w:rsidR="00E6662D">
        <w:rPr>
          <w:rFonts w:ascii="Times New Roman" w:hAnsi="Times New Roman" w:cs="Times New Roman"/>
          <w:sz w:val="28"/>
          <w:szCs w:val="28"/>
        </w:rPr>
        <w:t xml:space="preserve">ых </w:t>
      </w:r>
      <w:r w:rsidRPr="00D327FA">
        <w:rPr>
          <w:rFonts w:ascii="Times New Roman" w:hAnsi="Times New Roman" w:cs="Times New Roman"/>
          <w:sz w:val="28"/>
          <w:szCs w:val="28"/>
        </w:rPr>
        <w:t xml:space="preserve">нужд, включая их транспортировку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тепловодогазораспределительным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и электрические сетям.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r w:rsidR="00C76F16">
        <w:rPr>
          <w:rFonts w:ascii="Times New Roman" w:hAnsi="Times New Roman" w:cs="Times New Roman"/>
          <w:sz w:val="28"/>
          <w:szCs w:val="28"/>
        </w:rPr>
        <w:t>по оплате договоров гражданско-</w:t>
      </w:r>
      <w:r w:rsidRPr="00D327FA">
        <w:rPr>
          <w:rFonts w:ascii="Times New Roman" w:hAnsi="Times New Roman" w:cs="Times New Roman"/>
          <w:sz w:val="28"/>
          <w:szCs w:val="28"/>
        </w:rPr>
        <w:t>правового характера, заключенных с кочегарами и сезонными истопниками.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223.7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 услуг канализации, ассенизации, водоотведения»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оплате услуг канализации, ассенизации, водоотведения, включая оплату по повышенному тарифу, если концентрация загрязняющих веще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ств в ст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очных водах превышает предельно-допустимые значения соответствующих показателей, или в связи с превышением      установленного       объема       сброса       сточных       вод в систему канализации (сверхнормативный сброс).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2D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223.8</w:t>
      </w:r>
      <w:r w:rsidR="00D327FA" w:rsidRPr="00D327FA">
        <w:rPr>
          <w:rFonts w:ascii="Times New Roman" w:hAnsi="Times New Roman" w:cs="Times New Roman"/>
          <w:sz w:val="28"/>
          <w:szCs w:val="28"/>
        </w:rPr>
        <w:t>Другие расходы по оплате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приобретению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аккредитованной в установленном законодательством порядке на право выполнения исследований качества питьевой воды, выдано заключение о признании воды несоответствующей санитарным нормам;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по оплате договоров на вывоз жидких бытовых отходов при отсутствии централизованной системы канализации;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расходы арендатора по возмещению арендодателю стоимости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коммунальные расходы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223.9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-223.9 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ab/>
        <w:t>договоров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(контрактов)»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-223.9.1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-223.9.2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-223.9.3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горячего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-223.9.4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-223.9.5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-223.9.6 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на опла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</w:t>
      </w:r>
      <w:r w:rsidR="00D327FA" w:rsidRPr="00D327FA">
        <w:rPr>
          <w:rFonts w:ascii="Times New Roman" w:hAnsi="Times New Roman" w:cs="Times New Roman"/>
          <w:sz w:val="28"/>
          <w:szCs w:val="28"/>
        </w:rPr>
        <w:t>(контрактов) за счет экономии расходов на оплату 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оплату: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 договоров  (контрактов)  за   счет   экономии   расходов на оплату услуг горячего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электроэнергии.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(контрактов), цена которых определяется как процент от достигнутого размера экономии соответствующих  расходов,  осуществляется  за  счет   снижения   затрат по видам энергетических ресурсов.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224 «Арендная плата за</w:t>
      </w:r>
      <w:r w:rsidR="00C76F16">
        <w:rPr>
          <w:rFonts w:ascii="Times New Roman" w:hAnsi="Times New Roman" w:cs="Times New Roman"/>
          <w:sz w:val="28"/>
          <w:szCs w:val="28"/>
        </w:rPr>
        <w:t xml:space="preserve"> пользование имуществом»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Подстатья</w:t>
      </w:r>
      <w:r>
        <w:rPr>
          <w:rFonts w:ascii="Times New Roman" w:hAnsi="Times New Roman" w:cs="Times New Roman"/>
          <w:sz w:val="28"/>
          <w:szCs w:val="28"/>
        </w:rPr>
        <w:tab/>
        <w:t xml:space="preserve">225 </w:t>
      </w:r>
      <w:r w:rsidR="00D327FA" w:rsidRPr="00D327FA">
        <w:rPr>
          <w:rFonts w:ascii="Times New Roman" w:hAnsi="Times New Roman" w:cs="Times New Roman"/>
          <w:sz w:val="28"/>
          <w:szCs w:val="28"/>
        </w:rPr>
        <w:t>«Работы,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услуги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по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содержанию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имущества» детализирована элементами: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«Содержание нефинансовых активов в чистоте»;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-225.2 </w:t>
      </w:r>
      <w:r w:rsidR="00D327FA" w:rsidRPr="00D327FA">
        <w:rPr>
          <w:rFonts w:ascii="Times New Roman" w:hAnsi="Times New Roman" w:cs="Times New Roman"/>
          <w:sz w:val="28"/>
          <w:szCs w:val="28"/>
        </w:rPr>
        <w:t>«Текущий ремонт (ремонт)»;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-225.3 </w:t>
      </w:r>
      <w:r w:rsidR="00D327FA" w:rsidRPr="00D327FA">
        <w:rPr>
          <w:rFonts w:ascii="Times New Roman" w:hAnsi="Times New Roman" w:cs="Times New Roman"/>
          <w:sz w:val="28"/>
          <w:szCs w:val="28"/>
        </w:rPr>
        <w:t>«Капитальный ремонт»;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-225.4 «Противопожарные </w:t>
      </w:r>
      <w:r w:rsidR="00D327FA" w:rsidRPr="00D327FA">
        <w:rPr>
          <w:rFonts w:ascii="Times New Roman" w:hAnsi="Times New Roman" w:cs="Times New Roman"/>
          <w:sz w:val="28"/>
          <w:szCs w:val="28"/>
        </w:rPr>
        <w:t>мероприятия,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связанные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содержанием имущества»;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-225.5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«Пусконаладочные работы»;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-225.6 </w:t>
      </w:r>
      <w:r w:rsidR="00D327FA" w:rsidRPr="00D327FA">
        <w:rPr>
          <w:rFonts w:ascii="Times New Roman" w:hAnsi="Times New Roman" w:cs="Times New Roman"/>
          <w:sz w:val="28"/>
          <w:szCs w:val="28"/>
        </w:rPr>
        <w:t>«Другие расходы по содержанию имущества»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нефинансовых активов в чистоте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уборке снега, мусора, вывозу снега, мусора, твердых бытовых и промышленных отходов (в том числе, медицинских и радиационно-опасных), включая расходы на оплату договоров, предметом    которых    является    вывоз    и    утилизация    мусора (твердых бытовых, промышленных отходов),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дезинфекции, дезинсекции, дератизации, газации, санитарно-гигиеническому обслуживанию, мойке и чистке (химчистке) имущества (транспорта, помещений, окон и так далее), натирке полов, прачечные услуги.</w:t>
      </w:r>
      <w:proofErr w:type="gramEnd"/>
    </w:p>
    <w:p w:rsidR="001D44AD" w:rsidRPr="00D327FA" w:rsidRDefault="001D44A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225.2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Текущий ремонт (ремонт)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</w:t>
      </w:r>
      <w:r w:rsidR="00C76F16">
        <w:rPr>
          <w:rFonts w:ascii="Times New Roman" w:hAnsi="Times New Roman" w:cs="Times New Roman"/>
          <w:sz w:val="28"/>
          <w:szCs w:val="28"/>
        </w:rPr>
        <w:t>ся расходы по текущему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</w:t>
      </w:r>
      <w:r w:rsidR="00C76F16">
        <w:rPr>
          <w:rFonts w:ascii="Times New Roman" w:hAnsi="Times New Roman" w:cs="Times New Roman"/>
          <w:sz w:val="28"/>
          <w:szCs w:val="28"/>
        </w:rPr>
        <w:t>асходы по капитальному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C76F16">
        <w:rPr>
          <w:rFonts w:ascii="Times New Roman" w:hAnsi="Times New Roman" w:cs="Times New Roman"/>
          <w:sz w:val="28"/>
          <w:szCs w:val="28"/>
        </w:rPr>
        <w:t>25.4 «</w:t>
      </w:r>
      <w:r w:rsidRPr="00D327FA">
        <w:rPr>
          <w:rFonts w:ascii="Times New Roman" w:hAnsi="Times New Roman" w:cs="Times New Roman"/>
          <w:sz w:val="28"/>
          <w:szCs w:val="28"/>
        </w:rPr>
        <w:t>Противопожарные мероприятия, связанные с содержанием имущества</w:t>
      </w:r>
      <w:r w:rsidR="00C76F16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C76F16">
        <w:rPr>
          <w:rFonts w:ascii="Times New Roman" w:hAnsi="Times New Roman" w:cs="Times New Roman"/>
          <w:sz w:val="28"/>
          <w:szCs w:val="28"/>
        </w:rPr>
        <w:t xml:space="preserve">сходы по огнезащитной обработке </w:t>
      </w:r>
      <w:r w:rsidRPr="00D327FA">
        <w:rPr>
          <w:rFonts w:ascii="Times New Roman" w:hAnsi="Times New Roman" w:cs="Times New Roman"/>
          <w:sz w:val="28"/>
          <w:szCs w:val="28"/>
        </w:rPr>
        <w:t>имущества, зарядке огнетушителей, установке противопожарных дверей (замене дверей на противопожарные); измерению сопротивления изоляции электропроводки, испытанию устройств защитного заземления, проведению испытаний пожарных кранов.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225.5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Пусконаладочные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пусконаладочные работы «под нагрузкой»  —   расходы   некапитального   характера,   осуществляемые при эксплуатации</w:t>
      </w:r>
      <w:r w:rsidR="00C76F16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225.6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>расходы по содержанию имущества»</w:t>
      </w:r>
    </w:p>
    <w:p w:rsidR="00E71EEE" w:rsidRDefault="00E71EEE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замазке, оклейке окон;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услуги</w:t>
      </w:r>
      <w:r w:rsidRPr="00D327FA">
        <w:rPr>
          <w:rFonts w:ascii="Times New Roman" w:hAnsi="Times New Roman" w:cs="Times New Roman"/>
          <w:sz w:val="28"/>
          <w:szCs w:val="28"/>
        </w:rPr>
        <w:tab/>
        <w:t>по</w:t>
      </w:r>
      <w:r w:rsidRPr="00D327FA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D327FA">
        <w:rPr>
          <w:rFonts w:ascii="Times New Roman" w:hAnsi="Times New Roman" w:cs="Times New Roman"/>
          <w:sz w:val="28"/>
          <w:szCs w:val="28"/>
        </w:rPr>
        <w:tab/>
        <w:t>питания</w:t>
      </w:r>
      <w:r w:rsidRPr="00D327FA">
        <w:rPr>
          <w:rFonts w:ascii="Times New Roman" w:hAnsi="Times New Roman" w:cs="Times New Roman"/>
          <w:sz w:val="28"/>
          <w:szCs w:val="28"/>
        </w:rPr>
        <w:tab/>
        <w:t>животных,</w:t>
      </w:r>
      <w:r w:rsidRPr="00D327FA">
        <w:rPr>
          <w:rFonts w:ascii="Times New Roman" w:hAnsi="Times New Roman" w:cs="Times New Roman"/>
          <w:sz w:val="28"/>
          <w:szCs w:val="28"/>
        </w:rPr>
        <w:tab/>
        <w:t>находящихся в оперативном управлении, а такж</w:t>
      </w:r>
      <w:r w:rsidR="00C76F16">
        <w:rPr>
          <w:rFonts w:ascii="Times New Roman" w:hAnsi="Times New Roman" w:cs="Times New Roman"/>
          <w:sz w:val="28"/>
          <w:szCs w:val="28"/>
        </w:rPr>
        <w:t>е их ветеринарное обслуживание;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оплату работ (услуг), ос</w:t>
      </w:r>
      <w:r w:rsidR="00C76F16">
        <w:rPr>
          <w:rFonts w:ascii="Times New Roman" w:hAnsi="Times New Roman" w:cs="Times New Roman"/>
          <w:sz w:val="28"/>
          <w:szCs w:val="28"/>
        </w:rPr>
        <w:t xml:space="preserve">уществляемые в целях соблюдения </w:t>
      </w:r>
      <w:r w:rsidRPr="00D327FA">
        <w:rPr>
          <w:rFonts w:ascii="Times New Roman" w:hAnsi="Times New Roman" w:cs="Times New Roman"/>
          <w:sz w:val="28"/>
          <w:szCs w:val="28"/>
        </w:rPr>
        <w:t>нормативных  предписаний  по  эксплуатации  (содержанию)   имущества,  а также в целях определения его технического состояния</w:t>
      </w:r>
      <w:r w:rsidR="00C76F16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на государственную поверку, паспортизацию, клеймение средств измерений, в том числе весового хозяйства, манометров, термометров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медицинских, уровнемеров, приборов учета,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перепадомеров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, измерительных медицинских аппаратов, спидометров;</w:t>
      </w:r>
      <w:proofErr w:type="gramEnd"/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обследование технического состояния (аттестацию) объектов нефинансовых активов, осуществляемое в  целях  получения 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</w:t>
      </w:r>
      <w:r w:rsidR="00C76F16">
        <w:rPr>
          <w:rFonts w:ascii="Times New Roman" w:hAnsi="Times New Roman" w:cs="Times New Roman"/>
          <w:sz w:val="28"/>
          <w:szCs w:val="28"/>
        </w:rPr>
        <w:t xml:space="preserve">ническом осмотре), ресурса </w:t>
      </w:r>
      <w:r w:rsidRPr="00D327FA">
        <w:rPr>
          <w:rFonts w:ascii="Times New Roman" w:hAnsi="Times New Roman" w:cs="Times New Roman"/>
          <w:sz w:val="28"/>
          <w:szCs w:val="28"/>
        </w:rPr>
        <w:t>работоспособности;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энергетическое обследование;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   проведение      бактериологических      исследований     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заправку картриджей;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реставрация музейных предметов и музейных коллекций, включенных в состав музейных фондов;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   работ    по    реставрации     нефинансовых     активов,  за исключением работ, носящих характер реконструкции, модернизации, дооборудования;</w:t>
      </w:r>
    </w:p>
    <w:p w:rsidR="00D327FA" w:rsidRPr="00D327FA" w:rsidRDefault="00D327FA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на оплату которых от</w:t>
      </w:r>
      <w:r w:rsidR="00C76F16">
        <w:rPr>
          <w:rFonts w:ascii="Times New Roman" w:hAnsi="Times New Roman" w:cs="Times New Roman"/>
          <w:sz w:val="28"/>
          <w:szCs w:val="28"/>
        </w:rPr>
        <w:t xml:space="preserve">ражаются по подстатье КОСГУ 223 </w:t>
      </w:r>
      <w:r w:rsidRPr="00D327FA">
        <w:rPr>
          <w:rFonts w:ascii="Times New Roman" w:hAnsi="Times New Roman" w:cs="Times New Roman"/>
          <w:sz w:val="28"/>
          <w:szCs w:val="28"/>
        </w:rPr>
        <w:t>«Коммунальные услуги»</w:t>
      </w:r>
    </w:p>
    <w:p w:rsid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E71EEE" w:rsidRPr="00D327FA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226 «Прочие работы, услуги» детализирована элементами: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226.1 «Научно-исследовательские, опытно-конструкторские работы, услуги по типовому проектированию»;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226.3 «Проектные и изыскательные работы»;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226.5 «Услуги по охране (в том числе вневедомственной и пожарной)»;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226.7 «Услуги в области информационных технологий»;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226.8 «Типографские работы,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226.9 «Медицинские услуги и санитарно-эпидемиологические работы и услуги (не связанные с содержанием имущества)»;</w:t>
      </w:r>
    </w:p>
    <w:p w:rsidR="00D327FA" w:rsidRP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-226.10 «Иные работы и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227 «Услуги по страхованию»;</w:t>
      </w:r>
    </w:p>
    <w:p w:rsidR="00C76F16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228 «Услуги, работы </w:t>
      </w:r>
      <w:r>
        <w:rPr>
          <w:rFonts w:ascii="Times New Roman" w:hAnsi="Times New Roman" w:cs="Times New Roman"/>
          <w:sz w:val="28"/>
          <w:szCs w:val="28"/>
        </w:rPr>
        <w:t>для целей капитальных вложений»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Научно-исследовательские, опытно-конструкторские работы, услуги по типовому проектированию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На данный элемент относятся расходы на научно-исследовательские, опытно-конструкторские, опытно-технологические,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работы, услуги по проведению инженерного и технического обследования конструкций, усл</w:t>
      </w:r>
      <w:r w:rsidR="00AB18A7">
        <w:rPr>
          <w:rFonts w:ascii="Times New Roman" w:hAnsi="Times New Roman" w:cs="Times New Roman"/>
          <w:sz w:val="28"/>
          <w:szCs w:val="28"/>
        </w:rPr>
        <w:t>уги по типовому проектированию.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226.2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разработке схем территориального планирования, градостроительных и технических </w:t>
      </w:r>
      <w:r w:rsidR="00AB18A7">
        <w:rPr>
          <w:rFonts w:ascii="Times New Roman" w:hAnsi="Times New Roman" w:cs="Times New Roman"/>
          <w:sz w:val="28"/>
          <w:szCs w:val="28"/>
        </w:rPr>
        <w:t xml:space="preserve">регламентов, градостроительному </w:t>
      </w:r>
      <w:r w:rsidRPr="00D327FA">
        <w:rPr>
          <w:rFonts w:ascii="Times New Roman" w:hAnsi="Times New Roman" w:cs="Times New Roman"/>
          <w:sz w:val="28"/>
          <w:szCs w:val="28"/>
        </w:rPr>
        <w:t>зонированию, планировке территорий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схем территориального планирования, градостроительных и технических регламентов, градостроительное зонирование, планировку территорий;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межевание границ земельных участков;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архитектурно-археологических обмеров;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генеральных планов, совмещенных с проектом планировки территории;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</w:t>
      </w:r>
      <w:r w:rsidR="00AB18A7">
        <w:rPr>
          <w:rFonts w:ascii="Times New Roman" w:hAnsi="Times New Roman" w:cs="Times New Roman"/>
          <w:sz w:val="28"/>
          <w:szCs w:val="28"/>
        </w:rPr>
        <w:t>ентаризацию, мониторинг земель.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Проектные и изыскательские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 элемент  относятся  расходы  на  проведение  проектных и изыскательских работ в целях разработки проектной и сметной документации для строительства, реконструкции и ремонта</w:t>
      </w:r>
      <w:r w:rsidR="00AB18A7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226.5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охране (в том </w:t>
      </w:r>
      <w:r w:rsidR="00AB18A7">
        <w:rPr>
          <w:rFonts w:ascii="Times New Roman" w:hAnsi="Times New Roman" w:cs="Times New Roman"/>
          <w:sz w:val="28"/>
          <w:szCs w:val="28"/>
        </w:rPr>
        <w:t>ч</w:t>
      </w:r>
      <w:r w:rsidRPr="00D327FA">
        <w:rPr>
          <w:rFonts w:ascii="Times New Roman" w:hAnsi="Times New Roman" w:cs="Times New Roman"/>
          <w:sz w:val="28"/>
          <w:szCs w:val="28"/>
        </w:rPr>
        <w:t>исле вневедомственной и пожарной)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услугам охраны, приобретаемым на основании  договоров  гражданско-правового характера с физическими и юридическими лицами (ведомственная, вневедомствен</w:t>
      </w:r>
      <w:r w:rsidR="00AB18A7">
        <w:rPr>
          <w:rFonts w:ascii="Times New Roman" w:hAnsi="Times New Roman" w:cs="Times New Roman"/>
          <w:sz w:val="28"/>
          <w:szCs w:val="28"/>
        </w:rPr>
        <w:t>ная, пожарная и другая охрана).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Услуги в области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EEE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неисключительных (пользовательских), лицензионных прав на прог</w:t>
      </w:r>
      <w:r w:rsidR="00AB18A7">
        <w:rPr>
          <w:rFonts w:ascii="Times New Roman" w:hAnsi="Times New Roman" w:cs="Times New Roman"/>
          <w:sz w:val="28"/>
          <w:szCs w:val="28"/>
        </w:rPr>
        <w:t>раммное обеспечение;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приобретение и обновление справочно-информационных баз данных; обеспечение безопасности информации и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-секретных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мероприятий, услуги по защите электронного документооборота (поддержке программного продукта) с использованием сертификационных сре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иптографической защиты информации;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периодическую проверку (в том числе аттестацию) объекта информатизации (APM) на ПЭВМ на соответствие специальным требованиям и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рекомендациям по защите информации, составляющей государственную тайну, от</w:t>
      </w:r>
      <w:r w:rsidR="00AB18A7">
        <w:rPr>
          <w:rFonts w:ascii="Times New Roman" w:hAnsi="Times New Roman" w:cs="Times New Roman"/>
          <w:sz w:val="28"/>
          <w:szCs w:val="28"/>
        </w:rPr>
        <w:t xml:space="preserve"> утечки по техническим каналам.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226.8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Типографские работы,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перепл</w:t>
      </w:r>
      <w:r w:rsidR="00AB18A7">
        <w:rPr>
          <w:rFonts w:ascii="Times New Roman" w:hAnsi="Times New Roman" w:cs="Times New Roman"/>
          <w:sz w:val="28"/>
          <w:szCs w:val="28"/>
        </w:rPr>
        <w:t>етные работы, ксерокопирование.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226.9 «</w:t>
      </w:r>
      <w:r w:rsidR="00D327FA" w:rsidRPr="00D327FA">
        <w:rPr>
          <w:rFonts w:ascii="Times New Roman" w:hAnsi="Times New Roman" w:cs="Times New Roman"/>
          <w:sz w:val="28"/>
          <w:szCs w:val="28"/>
        </w:rPr>
        <w:t>Медицинские услуги и санитарно-эпидемиологические работы и услуги (не связанные с содержанием имущества)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диспансеризации, медицинским осмотрам и освидетельствованию работников (в том числе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предрейсовым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осмотрам водителей), состоящих в штате учреждения;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оплате медицинских услуг, не связанных с содержанием имущества, в том числе проведение медицинских анализов;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платным услугам, оказываемым центрами государственного санитарн</w:t>
      </w:r>
      <w:proofErr w:type="gramStart"/>
      <w:r w:rsidR="00AB18A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B18A7">
        <w:rPr>
          <w:rFonts w:ascii="Times New Roman" w:hAnsi="Times New Roman" w:cs="Times New Roman"/>
          <w:sz w:val="28"/>
          <w:szCs w:val="28"/>
        </w:rPr>
        <w:t xml:space="preserve"> эпидемиологического надзора.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226.10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работы и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бланков строгой отчетности; проведение государственной экспертизы проектной документации;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осуществление строительного контроля, включая  авторский надзор за строительством, реконструкцией и капитальным ремонтом объектов капитального строительства;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 услуг  по  разработке  технических   условий  присоединения к сетям инженерно-технического обесп</w:t>
      </w:r>
      <w:r w:rsidR="00AB18A7">
        <w:rPr>
          <w:rFonts w:ascii="Times New Roman" w:hAnsi="Times New Roman" w:cs="Times New Roman"/>
          <w:sz w:val="28"/>
          <w:szCs w:val="28"/>
        </w:rPr>
        <w:t>ечения, увеличения потребляемой мощности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демонтажных работ  (снос строений,  перенос  коммуникаций и тому подобное), в случае если данные работы не предусмотрены договорами (государственными контрактами) на строительство, реконструкцию, техническое перевооружение, дооборудование, ремонт объектов;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предоставлению выписок из государственных реестров; инкассаторские услуги;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подписку</w:t>
      </w:r>
      <w:r w:rsidRPr="00D327FA">
        <w:rPr>
          <w:rFonts w:ascii="Times New Roman" w:hAnsi="Times New Roman" w:cs="Times New Roman"/>
          <w:sz w:val="28"/>
          <w:szCs w:val="28"/>
        </w:rPr>
        <w:tab/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периодические</w:t>
      </w:r>
      <w:r w:rsidRPr="00D327FA">
        <w:rPr>
          <w:rFonts w:ascii="Times New Roman" w:hAnsi="Times New Roman" w:cs="Times New Roman"/>
          <w:sz w:val="28"/>
          <w:szCs w:val="28"/>
        </w:rPr>
        <w:tab/>
        <w:t>и</w:t>
      </w:r>
      <w:r w:rsidRPr="00D327FA">
        <w:rPr>
          <w:rFonts w:ascii="Times New Roman" w:hAnsi="Times New Roman" w:cs="Times New Roman"/>
          <w:sz w:val="28"/>
          <w:szCs w:val="28"/>
        </w:rPr>
        <w:tab/>
        <w:t>справочные</w:t>
      </w:r>
      <w:r w:rsidRPr="00D327FA">
        <w:rPr>
          <w:rFonts w:ascii="Times New Roman" w:hAnsi="Times New Roman" w:cs="Times New Roman"/>
          <w:sz w:val="28"/>
          <w:szCs w:val="28"/>
        </w:rPr>
        <w:tab/>
        <w:t>издания,</w:t>
      </w:r>
      <w:r w:rsidRPr="00D327FA">
        <w:rPr>
          <w:rFonts w:ascii="Times New Roman" w:hAnsi="Times New Roman" w:cs="Times New Roman"/>
          <w:sz w:val="28"/>
          <w:szCs w:val="28"/>
        </w:rPr>
        <w:tab/>
        <w:t>в  том</w:t>
      </w:r>
      <w:r w:rsidRPr="00D327FA">
        <w:rPr>
          <w:rFonts w:ascii="Times New Roman" w:hAnsi="Times New Roman" w:cs="Times New Roman"/>
          <w:sz w:val="28"/>
          <w:szCs w:val="28"/>
        </w:rPr>
        <w:tab/>
        <w:t>числе для читальных залов библиотек, с учетом доставки подписных изданий,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если она предусмотрена в договоре подписки;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размещение объявлений в</w:t>
      </w:r>
      <w:r w:rsidR="00AB18A7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курьерской доставке; услуги по рекламе;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услуги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  агентов   по    операциям    с    государственными   активами и обязательствами;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организации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оплату договоров гражданско-правового характера на оказание услуг по проживанию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на период соревнований, учебной практики,  направления  работников (сотрудников) в служебные командировки;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AB18A7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инвентаризации и па</w:t>
      </w:r>
      <w:r w:rsidR="00AB18A7">
        <w:rPr>
          <w:rFonts w:ascii="Times New Roman" w:hAnsi="Times New Roman" w:cs="Times New Roman"/>
          <w:sz w:val="28"/>
          <w:szCs w:val="28"/>
        </w:rPr>
        <w:t>спортизации зданий, сооружений,</w:t>
      </w:r>
    </w:p>
    <w:p w:rsidR="00D327FA" w:rsidRPr="00D327FA" w:rsidRDefault="00AB18A7" w:rsidP="00AB1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основных средств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погрузке, разгрузке, укладке, складированию нефинансовых активов;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распиловке, колке и укладке дров;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утилизации, захоронению отходов;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резервированию (предоставлению) мест в линейн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кабельных сооружениях (коллекторах) для размещения объектов имущества учреждений;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  приглашений   принять   участие   в   закрытом    конкурсе или в закрытом аукционе, иные функции, связанные с обеспечением проведения торгов);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  нотариальных   услуг   (внимание   нотариального    тарифа за совершение нотариальных действий),  за  исключением  случаев,  когда за совершение нотариальных действий предусмотрено внимание государственной пошлины);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услуги и работы по организации  временных  выставок  по искусству и созданию экспозиций, в том числе художественно-оформительские работы, монтаж-демонтаж, изготовление этикетажа, упаковочные работы,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погрузочно- разгрузочные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и проведению разного рода мероприятий    путем    оформления    между     заказчиком    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</w:t>
      </w:r>
      <w:r w:rsidR="00AB18A7">
        <w:rPr>
          <w:rFonts w:ascii="Times New Roman" w:hAnsi="Times New Roman" w:cs="Times New Roman"/>
          <w:sz w:val="28"/>
          <w:szCs w:val="28"/>
        </w:rPr>
        <w:t>, транспортные и иные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обучению на курсах повышения квалификации,  подготовки  и переподготовки специалистов;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услуги, оказываемые в рамках договора комиссии; плату за пользование платной автомобильной дорогой;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изготовлению объектов нефинансовых активов из материала заказчика;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работы по присоединению к сетям инженерно-технического обеспечения, по увеличению потребляемой мощности;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юридических и адвокатских услуг; оплату иных медицинских услуг;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представительские расходы, прием и обслуживание делегаций</w:t>
      </w:r>
      <w:r w:rsidR="00AB18A7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приему и обслуживанию делегаций (представительские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Выплата денежных компенсаций, надбавок, иных выплат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обеспечивающих их подготовку;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труда учащихся школ в трудовых отрядах; выплату суточных, а также денежных средств на питание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(при невозможности приобретения услуг по его организации), а также компенсация расходов на проезд и проживание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спортсменам и студентам при их направлении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различные рода мероприятия (соревнования, олимпиады, учебную практику и иные мероприятия).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другие аналогичные расходы, не отнесенные на элементы 226.1 </w:t>
      </w:r>
      <w:r w:rsidR="00AB18A7">
        <w:rPr>
          <w:rFonts w:ascii="Times New Roman" w:hAnsi="Times New Roman" w:cs="Times New Roman"/>
          <w:sz w:val="28"/>
          <w:szCs w:val="28"/>
        </w:rPr>
        <w:t>-226.9.</w:t>
      </w:r>
    </w:p>
    <w:p w:rsidR="00E71EEE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227.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Услуги по страхованию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страхование имущества, гражданской ответственности и здоровья.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D327FA" w:rsidRDefault="00AB18A7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251.3 «Перечисления другим бюджетам бюджетной системы Российской Федерации (не исключ</w:t>
      </w:r>
      <w:r w:rsidR="00E71EEE">
        <w:rPr>
          <w:rFonts w:ascii="Times New Roman" w:hAnsi="Times New Roman" w:cs="Times New Roman"/>
          <w:sz w:val="28"/>
          <w:szCs w:val="28"/>
        </w:rPr>
        <w:t>аемые из внутренних оборотов)».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251.1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(для исключения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предоставление межбюджетных трансфертов бюджетам муниципальных образ</w:t>
      </w:r>
      <w:r w:rsidR="00AB18A7">
        <w:rPr>
          <w:rFonts w:ascii="Times New Roman" w:hAnsi="Times New Roman" w:cs="Times New Roman"/>
          <w:sz w:val="28"/>
          <w:szCs w:val="28"/>
        </w:rPr>
        <w:t>ований Республики Башкортостан.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251.3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(не исключаемые из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предоставление межбюджетных  трансфертов  другим   бюджетам   бюджетной   системы, не участвующие в консолидации.</w:t>
      </w:r>
    </w:p>
    <w:p w:rsidR="00E71EEE" w:rsidRPr="00D327FA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260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Социальное обеспечение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270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по операциям с активами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290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«Прочие расходы» 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>детализирована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«Уплата налогов (включаем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 состав расходов), государственных пошлин и сборов, разного рода платежей в бюджеты всех уровней»;</w:t>
      </w:r>
      <w:proofErr w:type="gramEnd"/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lastRenderedPageBreak/>
        <w:t>«Возмещение убытков и вреда, судебных издержек»;</w:t>
      </w:r>
    </w:p>
    <w:p w:rsidR="00B92ED1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выплаты текущего характера физическим лицам»; </w:t>
      </w:r>
    </w:p>
    <w:p w:rsidR="00D327FA" w:rsidRPr="00D327FA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297 «Иные выплаты текущего характера организациям»</w:t>
      </w:r>
    </w:p>
    <w:p w:rsidR="00B92ED1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«Выплата денежных компенсаций, надбавок, иных выплат»; </w:t>
      </w:r>
    </w:p>
    <w:p w:rsidR="00D327FA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</w:t>
      </w:r>
      <w:r>
        <w:rPr>
          <w:rFonts w:ascii="Times New Roman" w:hAnsi="Times New Roman" w:cs="Times New Roman"/>
          <w:sz w:val="28"/>
          <w:szCs w:val="28"/>
        </w:rPr>
        <w:t>расходы, относящиеся к прочим»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Pr="00D327FA" w:rsidRDefault="00E71EEE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B92ED1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 (включаемых в состав расходов), государственных пошлин и сборов, разного рода платежей в бюджеты всех уровней</w:t>
      </w:r>
      <w:r w:rsidR="00B92ED1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291 «Уплата налогов (включаемых в состав расходов), государственных пошлин и сборов, разного рода платежей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всех уровней» детализирован элементами: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-291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«Уплата налогов, входящих в </w:t>
      </w:r>
      <w:r w:rsidRPr="00D327FA">
        <w:rPr>
          <w:rFonts w:ascii="Times New Roman" w:hAnsi="Times New Roman" w:cs="Times New Roman"/>
          <w:sz w:val="28"/>
          <w:szCs w:val="28"/>
        </w:rPr>
        <w:t>группу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налога на имущество»; 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291 «Уплата иных налогов»;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-292 «Уплата  штрафов,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пеней за несвоевременную  уплату  налогов и сборов, экономические санкции»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-293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Штрафы за нарушение законодательства о закупках и нарушениях условий контракта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27FA" w:rsidRP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95 «Другие экономические санкции»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налогов, входящих в группу налога на имущество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данный</w:t>
      </w:r>
      <w:r w:rsidRPr="00D327FA">
        <w:rPr>
          <w:rFonts w:ascii="Times New Roman" w:hAnsi="Times New Roman" w:cs="Times New Roman"/>
          <w:sz w:val="28"/>
          <w:szCs w:val="28"/>
        </w:rPr>
        <w:tab/>
        <w:t>элемент</w:t>
      </w:r>
      <w:r w:rsidRPr="00D327FA">
        <w:rPr>
          <w:rFonts w:ascii="Times New Roman" w:hAnsi="Times New Roman" w:cs="Times New Roman"/>
          <w:sz w:val="28"/>
          <w:szCs w:val="28"/>
        </w:rPr>
        <w:tab/>
        <w:t>относятся</w:t>
      </w:r>
      <w:r w:rsidRPr="00D327FA">
        <w:rPr>
          <w:rFonts w:ascii="Times New Roman" w:hAnsi="Times New Roman" w:cs="Times New Roman"/>
          <w:sz w:val="28"/>
          <w:szCs w:val="28"/>
        </w:rPr>
        <w:tab/>
        <w:t>расходы</w:t>
      </w:r>
      <w:r w:rsidRPr="00D327FA">
        <w:rPr>
          <w:rFonts w:ascii="Times New Roman" w:hAnsi="Times New Roman" w:cs="Times New Roman"/>
          <w:sz w:val="28"/>
          <w:szCs w:val="28"/>
        </w:rPr>
        <w:tab/>
        <w:t>на</w:t>
      </w:r>
      <w:r w:rsidRPr="00D327FA">
        <w:rPr>
          <w:rFonts w:ascii="Times New Roman" w:hAnsi="Times New Roman" w:cs="Times New Roman"/>
          <w:sz w:val="28"/>
          <w:szCs w:val="28"/>
        </w:rPr>
        <w:tab/>
        <w:t>уплату</w:t>
      </w:r>
      <w:r w:rsidRPr="00D327FA">
        <w:rPr>
          <w:rFonts w:ascii="Times New Roman" w:hAnsi="Times New Roman" w:cs="Times New Roman"/>
          <w:sz w:val="28"/>
          <w:szCs w:val="28"/>
        </w:rPr>
        <w:tab/>
        <w:t>налогов на имущество: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налога на имущество; транспортного налога;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земельного налога, в том числе в период строительства объекта.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иных налогов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927AB9">
        <w:rPr>
          <w:rFonts w:ascii="Times New Roman" w:hAnsi="Times New Roman" w:cs="Times New Roman"/>
          <w:sz w:val="28"/>
          <w:szCs w:val="28"/>
        </w:rPr>
        <w:t>сходы на уплату других налогов: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налога  на добавленную</w:t>
      </w:r>
      <w:r w:rsidRPr="00D327FA">
        <w:rPr>
          <w:rFonts w:ascii="Times New Roman" w:hAnsi="Times New Roman" w:cs="Times New Roman"/>
          <w:sz w:val="28"/>
          <w:szCs w:val="28"/>
        </w:rPr>
        <w:tab/>
        <w:t>стоимость и налога на прибыль (в части обязательств государственных казенных учреждений);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платы за загрязнение окружающей среды;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государственных пошлин и сборов в установле</w:t>
      </w:r>
      <w:r w:rsidR="00927AB9">
        <w:rPr>
          <w:rFonts w:ascii="Times New Roman" w:hAnsi="Times New Roman" w:cs="Times New Roman"/>
          <w:sz w:val="28"/>
          <w:szCs w:val="28"/>
        </w:rPr>
        <w:t>нных законодательством случаях.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штрафов, пеней за несвоевременную уплату налогов и сборов, экономические санкции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 расходы  на  уплату  штрафов,  пеней за    несвоевременную    уплату    налогов    и    сборов,    оплата    санкций за несвоевременную оплату поставки товаров, работ, услуг, других экономических санкций, за исключением штрафов за несвоевременное погашение бюджетных  кредитов;  погашение  задолженности  по налогам, в том числе организацией-правопреемником.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AB9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294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Штрафные санкции по долговым обязательствам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296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Иные выплаты текущего характера физическим лицам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ежемесячную компенсацию вреда, причиненного повреждением здоровья стороннему гражданину в результате ДТП, в исполнение судебного акта;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вреда, причиненного гражданину или юридическому лицу в результате незаконных действий (бездействия) органов местного самоуправления, либо должностных лиц этих органов;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возмещение морального вреда по решению судебных органов; возмещение истцам судебных издержек на основании вступивших </w:t>
      </w:r>
      <w:r w:rsidR="00927AB9">
        <w:rPr>
          <w:rFonts w:ascii="Times New Roman" w:hAnsi="Times New Roman" w:cs="Times New Roman"/>
          <w:sz w:val="28"/>
          <w:szCs w:val="28"/>
        </w:rPr>
        <w:t>в законную силу судебных актов.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297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Иные выплаты </w:t>
      </w:r>
      <w:r w:rsidR="00927AB9">
        <w:rPr>
          <w:rFonts w:ascii="Times New Roman" w:hAnsi="Times New Roman" w:cs="Times New Roman"/>
          <w:sz w:val="28"/>
          <w:szCs w:val="28"/>
        </w:rPr>
        <w:t>текущего характера организациям»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компенсацию    стоимости    сносимых     (переносимых)     строений и насаждений, принадлежащих организациям и (или) физическим лицам;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подарочной и сувенирной продукции, не предназначенной для дальнейшей перепродажи: поздравительные открытки и вкладыши к ним, сувенирная продукция, приветственные адреса, почетные грамоты, благодарственные письма, дипломы и удостоверения лауреатов конкурсов для награждения и тому подобное, цветы;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оказание услуг по опубликованию соболезнования и поздравления в газете;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298 «Иные выплаты капитального характера физическим лицам» Статья 299 «Иные выплаты капитальног</w:t>
      </w:r>
      <w:r w:rsidR="00927AB9">
        <w:rPr>
          <w:rFonts w:ascii="Times New Roman" w:hAnsi="Times New Roman" w:cs="Times New Roman"/>
          <w:sz w:val="28"/>
          <w:szCs w:val="28"/>
        </w:rPr>
        <w:t>о характера организациям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310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«Поступление нефинансовых активов»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-311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«Увеличение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стоимости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основных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средств,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осуществляемое в рамках бюджетных инвестиций»;</w:t>
      </w:r>
    </w:p>
    <w:p w:rsid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312 «Иные расходы, связанные с увеличени</w:t>
      </w:r>
      <w:r>
        <w:rPr>
          <w:rFonts w:ascii="Times New Roman" w:hAnsi="Times New Roman" w:cs="Times New Roman"/>
          <w:sz w:val="28"/>
          <w:szCs w:val="28"/>
        </w:rPr>
        <w:t>ем стоимости основных средств».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Pr="00BE2F10" w:rsidRDefault="00927AB9" w:rsidP="008F5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основных средств, осуществляемое в рамках бюджетных инвестиций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получателей бюдже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 средств, а также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>, бюджетн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 автономных учреждений по оплате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контрак</w:t>
      </w:r>
      <w:r w:rsidR="00927AB9">
        <w:rPr>
          <w:rFonts w:ascii="Times New Roman" w:hAnsi="Times New Roman" w:cs="Times New Roman"/>
          <w:sz w:val="28"/>
          <w:szCs w:val="28"/>
        </w:rPr>
        <w:t>тов</w:t>
      </w:r>
      <w:r w:rsidRPr="00D327FA">
        <w:rPr>
          <w:rFonts w:ascii="Times New Roman" w:hAnsi="Times New Roman" w:cs="Times New Roman"/>
          <w:sz w:val="28"/>
          <w:szCs w:val="28"/>
        </w:rPr>
        <w:t xml:space="preserve">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модернизацию и дооборудование основных средств, находящихся в муниципальной собственности, полученных в аренду или безвозмездное пользование, независимо от стоимости и со сроком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полезного использования более 12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месяцев в целях оказания муниципальн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услуг, в том числе: зданий, сооружений, жилых и нежилых</w:t>
      </w:r>
      <w:r w:rsidRPr="00D327FA">
        <w:rPr>
          <w:rFonts w:ascii="Times New Roman" w:hAnsi="Times New Roman" w:cs="Times New Roman"/>
          <w:sz w:val="28"/>
          <w:szCs w:val="28"/>
        </w:rPr>
        <w:tab/>
        <w:t>помещений</w:t>
      </w:r>
      <w:r w:rsidRPr="00D327FA">
        <w:rPr>
          <w:rFonts w:ascii="Times New Roman" w:hAnsi="Times New Roman" w:cs="Times New Roman"/>
          <w:sz w:val="28"/>
          <w:szCs w:val="28"/>
        </w:rPr>
        <w:tab/>
        <w:t>(включая</w:t>
      </w:r>
      <w:r w:rsidRPr="00D327FA">
        <w:rPr>
          <w:rFonts w:ascii="Times New Roman" w:hAnsi="Times New Roman" w:cs="Times New Roman"/>
          <w:sz w:val="28"/>
          <w:szCs w:val="28"/>
        </w:rPr>
        <w:tab/>
        <w:t>приобретение</w:t>
      </w:r>
      <w:r w:rsidRPr="00D327FA">
        <w:rPr>
          <w:rFonts w:ascii="Times New Roman" w:hAnsi="Times New Roman" w:cs="Times New Roman"/>
          <w:sz w:val="28"/>
          <w:szCs w:val="28"/>
        </w:rPr>
        <w:tab/>
        <w:t>квартир в многоквартирном доме), оборудования, машин (включая транспортные средства).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 этом расходы, включенные в сводный сметный </w:t>
      </w:r>
      <w:r w:rsidR="008A0EC0" w:rsidRPr="00D327FA">
        <w:rPr>
          <w:rFonts w:ascii="Times New Roman" w:hAnsi="Times New Roman" w:cs="Times New Roman"/>
          <w:sz w:val="28"/>
          <w:szCs w:val="28"/>
        </w:rPr>
        <w:t>рас</w:t>
      </w:r>
      <w:r w:rsidR="008A0EC0">
        <w:rPr>
          <w:rFonts w:ascii="Times New Roman" w:hAnsi="Times New Roman" w:cs="Times New Roman"/>
          <w:sz w:val="28"/>
          <w:szCs w:val="28"/>
        </w:rPr>
        <w:t>ч</w:t>
      </w:r>
      <w:r w:rsidR="008A0EC0" w:rsidRPr="00D327FA">
        <w:rPr>
          <w:rFonts w:ascii="Times New Roman" w:hAnsi="Times New Roman" w:cs="Times New Roman"/>
          <w:sz w:val="28"/>
          <w:szCs w:val="28"/>
        </w:rPr>
        <w:t>ёт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стоимости строительства, сформированный в соответствии с нормативными актами, регламентирующими порядок его составления, согласно установленным требованиям, подлежат отнесению на статьи и подстатьи классификации операций секто</w:t>
      </w:r>
      <w:r w:rsidR="00927AB9">
        <w:rPr>
          <w:rFonts w:ascii="Times New Roman" w:hAnsi="Times New Roman" w:cs="Times New Roman"/>
          <w:sz w:val="28"/>
          <w:szCs w:val="28"/>
        </w:rPr>
        <w:t>ра государственного управления.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312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основных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по статье 310, за исключением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вышеперечислен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927AB9">
        <w:rPr>
          <w:rFonts w:ascii="Times New Roman" w:hAnsi="Times New Roman" w:cs="Times New Roman"/>
          <w:sz w:val="28"/>
          <w:szCs w:val="28"/>
        </w:rPr>
        <w:t>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340 «Увеличение</w:t>
      </w:r>
      <w:r w:rsidRPr="00D327FA">
        <w:rPr>
          <w:rFonts w:ascii="Times New Roman" w:hAnsi="Times New Roman" w:cs="Times New Roman"/>
          <w:sz w:val="28"/>
          <w:szCs w:val="28"/>
        </w:rPr>
        <w:tab/>
        <w:t>стоимости</w:t>
      </w:r>
      <w:r w:rsidRPr="00D327FA">
        <w:rPr>
          <w:rFonts w:ascii="Times New Roman" w:hAnsi="Times New Roman" w:cs="Times New Roman"/>
          <w:sz w:val="28"/>
          <w:szCs w:val="28"/>
        </w:rPr>
        <w:tab/>
        <w:t>материальных</w:t>
      </w:r>
      <w:r w:rsidRPr="00D327FA">
        <w:rPr>
          <w:rFonts w:ascii="Times New Roman" w:hAnsi="Times New Roman" w:cs="Times New Roman"/>
          <w:sz w:val="28"/>
          <w:szCs w:val="28"/>
        </w:rPr>
        <w:tab/>
        <w:t>запасов» детализирована элементами:</w:t>
      </w:r>
    </w:p>
    <w:p w:rsidR="008A0EC0" w:rsidRPr="00D327FA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341 «Медикаменты и перевязочные средства»;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342 «Продукты питания»;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«Иные</w:t>
      </w:r>
      <w:r w:rsidRPr="002F705D">
        <w:rPr>
          <w:rFonts w:ascii="Times New Roman" w:hAnsi="Times New Roman" w:cs="Times New Roman"/>
          <w:sz w:val="28"/>
          <w:szCs w:val="28"/>
        </w:rPr>
        <w:tab/>
        <w:t>расходы,</w:t>
      </w:r>
      <w:r w:rsidRPr="002F705D">
        <w:rPr>
          <w:rFonts w:ascii="Times New Roman" w:hAnsi="Times New Roman" w:cs="Times New Roman"/>
          <w:sz w:val="28"/>
          <w:szCs w:val="28"/>
        </w:rPr>
        <w:tab/>
        <w:t>связанные</w:t>
      </w:r>
      <w:r w:rsidRPr="002F705D">
        <w:rPr>
          <w:rFonts w:ascii="Times New Roman" w:hAnsi="Times New Roman" w:cs="Times New Roman"/>
          <w:sz w:val="28"/>
          <w:szCs w:val="28"/>
        </w:rPr>
        <w:tab/>
        <w:t>с у</w:t>
      </w:r>
      <w:r w:rsidR="002F705D">
        <w:rPr>
          <w:rFonts w:ascii="Times New Roman" w:hAnsi="Times New Roman" w:cs="Times New Roman"/>
          <w:sz w:val="28"/>
          <w:szCs w:val="28"/>
        </w:rPr>
        <w:t>величением</w:t>
      </w:r>
      <w:r w:rsidR="002F705D">
        <w:rPr>
          <w:rFonts w:ascii="Times New Roman" w:hAnsi="Times New Roman" w:cs="Times New Roman"/>
          <w:sz w:val="28"/>
          <w:szCs w:val="28"/>
        </w:rPr>
        <w:tab/>
        <w:t>стоимости</w:t>
      </w:r>
      <w:r w:rsidR="002F705D">
        <w:rPr>
          <w:rFonts w:ascii="Times New Roman" w:hAnsi="Times New Roman" w:cs="Times New Roman"/>
          <w:sz w:val="28"/>
          <w:szCs w:val="28"/>
        </w:rPr>
        <w:tab/>
        <w:t>материальные</w:t>
      </w:r>
      <w:r w:rsidRPr="002F705D">
        <w:rPr>
          <w:rFonts w:ascii="Times New Roman" w:hAnsi="Times New Roman" w:cs="Times New Roman"/>
          <w:sz w:val="28"/>
          <w:szCs w:val="28"/>
        </w:rPr>
        <w:t xml:space="preserve"> запасов».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-343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ГСМ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-344 «Увеличение стоимости строительных </w:t>
      </w:r>
      <w:r w:rsidR="00D327FA" w:rsidRPr="00D327FA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0EC0">
        <w:rPr>
          <w:rFonts w:ascii="Times New Roman" w:hAnsi="Times New Roman" w:cs="Times New Roman"/>
          <w:sz w:val="28"/>
          <w:szCs w:val="28"/>
        </w:rPr>
        <w:t>.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Pr="008F5667" w:rsidRDefault="00D327FA" w:rsidP="008F56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Медикаменты и перевязочные средства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 расходы  учреждений  и организаций, в которых предусмотрено медицинское обслуживание, на приобретение: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медикаментов,</w:t>
      </w:r>
      <w:r w:rsidRPr="00D327FA">
        <w:rPr>
          <w:rFonts w:ascii="Times New Roman" w:hAnsi="Times New Roman" w:cs="Times New Roman"/>
          <w:sz w:val="28"/>
          <w:szCs w:val="28"/>
        </w:rPr>
        <w:tab/>
        <w:t>вакцин,</w:t>
      </w:r>
      <w:r w:rsidRPr="00D327FA">
        <w:rPr>
          <w:rFonts w:ascii="Times New Roman" w:hAnsi="Times New Roman" w:cs="Times New Roman"/>
          <w:sz w:val="28"/>
          <w:szCs w:val="28"/>
        </w:rPr>
        <w:tab/>
        <w:t>витаминов,</w:t>
      </w:r>
      <w:r w:rsidRPr="00D327FA">
        <w:rPr>
          <w:rFonts w:ascii="Times New Roman" w:hAnsi="Times New Roman" w:cs="Times New Roman"/>
          <w:sz w:val="28"/>
          <w:szCs w:val="28"/>
        </w:rPr>
        <w:tab/>
        <w:t>бактериологических</w:t>
      </w:r>
      <w:r w:rsidRPr="00D327FA">
        <w:rPr>
          <w:rFonts w:ascii="Times New Roman" w:hAnsi="Times New Roman" w:cs="Times New Roman"/>
          <w:sz w:val="28"/>
          <w:szCs w:val="28"/>
        </w:rPr>
        <w:tab/>
        <w:t>препаратов и перевязочных средств, биопрепаратов;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минеральных вод, сывороток, вакцин, витаминов, дезинфекционных средств, питательных сред, реактивов (химреактивов);</w:t>
      </w:r>
      <w:proofErr w:type="gramEnd"/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мелкого медицинского инструментария; медицинских расходных материало</w:t>
      </w:r>
      <w:r w:rsidR="00927AB9">
        <w:rPr>
          <w:rFonts w:ascii="Times New Roman" w:hAnsi="Times New Roman" w:cs="Times New Roman"/>
          <w:sz w:val="28"/>
          <w:szCs w:val="28"/>
        </w:rPr>
        <w:t>в.</w:t>
      </w: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Продукты питания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продуктов питания (оплату продовольствия) в учреждениях и организациях в тех случаях, когда питание организуется на предприятиях общественного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приобретение продуктов питания,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в летит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27AB9">
        <w:rPr>
          <w:rFonts w:ascii="Times New Roman" w:hAnsi="Times New Roman" w:cs="Times New Roman"/>
          <w:sz w:val="28"/>
          <w:szCs w:val="28"/>
        </w:rPr>
        <w:t>их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лагерях, спортивных лагерях в соответствии с законодательством Российской Федерации;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молока или других равноценных пищевых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ов; приобретение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 питания на учебно-тренировочных сборах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и спортивных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продуктов  питания  для  вынужденн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 переселенцев  и беженцев в центрах временного размеще</w:t>
      </w:r>
      <w:r w:rsidR="001042DE">
        <w:rPr>
          <w:rFonts w:ascii="Times New Roman" w:hAnsi="Times New Roman" w:cs="Times New Roman"/>
          <w:sz w:val="28"/>
          <w:szCs w:val="28"/>
        </w:rPr>
        <w:t>ния, пунктам первичного приема.</w:t>
      </w:r>
    </w:p>
    <w:p w:rsidR="008A0EC0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материальных запасов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  данный   элемент   относятся   расходы   по   оплате   договоров на приобретение (изготовление) объектов, относящихся к материальным запасам, в том числе: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343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горюче-смазочн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344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строительных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345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мягкого инвентаря, в том числе имущества, функционально ориентированного на охрану труда и технику безопасности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346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запасных и (или) составн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</w:t>
      </w:r>
      <w:r w:rsidR="001042DE">
        <w:rPr>
          <w:rFonts w:ascii="Times New Roman" w:hAnsi="Times New Roman" w:cs="Times New Roman"/>
          <w:sz w:val="28"/>
          <w:szCs w:val="28"/>
        </w:rPr>
        <w:t>щиты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информации, информационно-вычислительн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систем,</w:t>
      </w:r>
      <w:r w:rsidR="001042D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1042D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1042DE">
        <w:rPr>
          <w:rFonts w:ascii="Times New Roman" w:hAnsi="Times New Roman" w:cs="Times New Roman"/>
          <w:sz w:val="28"/>
          <w:szCs w:val="28"/>
        </w:rPr>
        <w:t>язи и тому подобное»;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саженцев многолетних насаждений (посадочного материала), включая плодово-ягодные насаждения всех видов до достижения ими эксплуатационного возраста или до наступления плодоношения;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материальных запасов в составе имущества казны, в том числе входящих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 государственный материальный  резерв</w:t>
      </w:r>
      <w:r w:rsidR="001042DE">
        <w:rPr>
          <w:rFonts w:ascii="Times New Roman" w:hAnsi="Times New Roman" w:cs="Times New Roman"/>
          <w:sz w:val="28"/>
          <w:szCs w:val="28"/>
        </w:rPr>
        <w:t>: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бланочной продукции (за исключением бланков строгой отчетности);</w:t>
      </w:r>
    </w:p>
    <w:p w:rsidR="00D327FA" w:rsidRPr="00D327FA" w:rsidRDefault="001042DE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для целей капитальных вложений»</w:t>
      </w:r>
    </w:p>
    <w:p w:rsid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349 </w:t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Увеличение стоимо</w:t>
      </w:r>
      <w:r w:rsidR="001042DE">
        <w:rPr>
          <w:rFonts w:ascii="Times New Roman" w:hAnsi="Times New Roman" w:cs="Times New Roman"/>
          <w:sz w:val="28"/>
          <w:szCs w:val="28"/>
        </w:rPr>
        <w:t>сти прочих материальных запасов»</w:t>
      </w:r>
    </w:p>
    <w:p w:rsidR="008A0EC0" w:rsidRPr="00D327FA" w:rsidRDefault="008A0EC0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9</w:t>
      </w:r>
      <w:r w:rsidR="001042DE">
        <w:rPr>
          <w:rFonts w:ascii="Times New Roman" w:hAnsi="Times New Roman" w:cs="Times New Roman"/>
          <w:sz w:val="28"/>
          <w:szCs w:val="28"/>
        </w:rPr>
        <w:t>99 «Условно утвержденные расходы»</w:t>
      </w:r>
    </w:p>
    <w:p w:rsidR="000905AE" w:rsidRPr="009E4B28" w:rsidRDefault="00D327FA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данную статью относятся расходы, не рас</w:t>
      </w:r>
      <w:r w:rsidR="009E4B28">
        <w:rPr>
          <w:rFonts w:ascii="Times New Roman" w:hAnsi="Times New Roman" w:cs="Times New Roman"/>
          <w:sz w:val="28"/>
          <w:szCs w:val="28"/>
        </w:rPr>
        <w:t>пределенные в плановом периоде.</w:t>
      </w:r>
    </w:p>
    <w:p w:rsidR="009E4B28" w:rsidRDefault="009E4B28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84114" w:rsidRPr="00C84114" w:rsidRDefault="00C84114" w:rsidP="009E4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0905AE" w:rsidRPr="00D327FA" w:rsidRDefault="000905A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042DE" w:rsidRPr="008A0EC0">
        <w:rPr>
          <w:rFonts w:ascii="Times New Roman" w:hAnsi="Times New Roman" w:cs="Times New Roman"/>
          <w:sz w:val="20"/>
          <w:szCs w:val="20"/>
        </w:rPr>
        <w:t>№</w:t>
      </w:r>
      <w:r w:rsidRPr="008A0EC0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A47D2F" w:rsidRPr="00A47D2F">
        <w:rPr>
          <w:rFonts w:ascii="Times New Roman" w:hAnsi="Times New Roman" w:cs="Times New Roman"/>
          <w:sz w:val="20"/>
          <w:szCs w:val="20"/>
        </w:rPr>
        <w:t xml:space="preserve">Балтийский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</w:t>
      </w:r>
      <w:r w:rsidR="001042DE" w:rsidRPr="008A0EC0">
        <w:rPr>
          <w:rFonts w:ascii="Times New Roman" w:hAnsi="Times New Roman" w:cs="Times New Roman"/>
          <w:sz w:val="20"/>
          <w:szCs w:val="20"/>
        </w:rPr>
        <w:t xml:space="preserve">й район </w:t>
      </w:r>
    </w:p>
    <w:p w:rsidR="00D327FA" w:rsidRPr="008A0EC0" w:rsidRDefault="001042DE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главных распорядителей средств</w:t>
      </w: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сельского поселения </w:t>
      </w:r>
      <w:r w:rsidR="00A47D2F" w:rsidRPr="00A47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tbl>
      <w:tblPr>
        <w:tblpPr w:leftFromText="180" w:rightFromText="180" w:vertAnchor="text" w:horzAnchor="margin" w:tblpY="2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7998"/>
      </w:tblGrid>
      <w:tr w:rsidR="008A0EC0" w:rsidRPr="008A0EC0" w:rsidTr="008A0EC0">
        <w:trPr>
          <w:trHeight w:val="128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40" w:lineRule="auto"/>
              <w:ind w:left="406" w:right="377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 xml:space="preserve">К </w:t>
            </w:r>
            <w:proofErr w:type="spellStart"/>
            <w:r w:rsidRPr="008A0EC0"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>оД</w:t>
            </w:r>
            <w:proofErr w:type="spellEnd"/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307" w:lineRule="exact"/>
              <w:ind w:left="378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главных распорядителей</w:t>
            </w: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35" w:lineRule="auto"/>
              <w:ind w:left="378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 бюджета сельского поселения </w:t>
            </w:r>
            <w:r w:rsidR="00A47D2F">
              <w:t xml:space="preserve"> </w:t>
            </w:r>
            <w:r w:rsidR="00A47D2F" w:rsidRPr="00A47D2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Балтийский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8A0EC0" w:rsidRPr="008A0EC0" w:rsidTr="008A0EC0">
        <w:trPr>
          <w:trHeight w:val="316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A0EC0" w:rsidRPr="008A0EC0" w:rsidTr="008A0EC0">
        <w:trPr>
          <w:trHeight w:val="93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3" w:lineRule="exact"/>
              <w:ind w:left="406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Администрация сельского поселения </w:t>
            </w:r>
            <w:r w:rsidR="00A47D2F">
              <w:t xml:space="preserve"> </w:t>
            </w:r>
            <w:r w:rsidR="00A47D2F" w:rsidRPr="00A47D2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Балтийский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</w:t>
            </w: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312" w:lineRule="exact"/>
              <w:ind w:left="118" w:right="18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 района Иглинский район Республики Башкортостан</w:t>
            </w:r>
          </w:p>
        </w:tc>
      </w:tr>
    </w:tbl>
    <w:p w:rsidR="008A0EC0" w:rsidRPr="008A0EC0" w:rsidRDefault="008A0EC0" w:rsidP="008A0EC0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B28" w:rsidRPr="009E4B28" w:rsidRDefault="009E4B28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5AE" w:rsidRDefault="000905AE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5AE" w:rsidRDefault="000905AE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5AE" w:rsidRDefault="000905AE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5AE" w:rsidRDefault="000905AE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5AE" w:rsidRDefault="000905AE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4114" w:rsidRDefault="00C84114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4114" w:rsidRPr="00C84114" w:rsidRDefault="00C84114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F87522">
        <w:rPr>
          <w:rFonts w:ascii="Times New Roman" w:hAnsi="Times New Roman" w:cs="Times New Roman"/>
          <w:sz w:val="20"/>
          <w:szCs w:val="20"/>
        </w:rPr>
        <w:t>2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A47D2F" w:rsidRPr="00A47D2F">
        <w:rPr>
          <w:rFonts w:ascii="Times New Roman" w:hAnsi="Times New Roman" w:cs="Times New Roman"/>
          <w:sz w:val="20"/>
          <w:szCs w:val="20"/>
        </w:rPr>
        <w:t xml:space="preserve">Балтийский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6C20FC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6C20FC" w:rsidRPr="008A0EC0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8A0EC0" w:rsidRPr="008A0EC0" w:rsidRDefault="008A0EC0" w:rsidP="008A0EC0">
      <w:pPr>
        <w:spacing w:before="93" w:after="120" w:line="237" w:lineRule="auto"/>
        <w:ind w:left="1139" w:right="7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7306310</wp:posOffset>
                </wp:positionH>
                <wp:positionV relativeFrom="paragraph">
                  <wp:posOffset>5666740</wp:posOffset>
                </wp:positionV>
                <wp:extent cx="0" cy="0"/>
                <wp:effectExtent l="10160" t="4100830" r="8890" b="4103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5.3pt,446.2pt" to="575.3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" strokeweight=".7pt">
                <w10:wrap anchorx="page"/>
              </v:line>
            </w:pict>
          </mc:Fallback>
        </mc:AlternateConten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Увязка направлений расходов с программными (непрограммными) статьями целевых статей расходов бюджета сельского поселения  </w:t>
      </w:r>
      <w:r w:rsidR="00A47D2F" w:rsidRPr="00A47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</w: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     Иглинский         район Республики Башкортостан</w:t>
      </w:r>
    </w:p>
    <w:tbl>
      <w:tblPr>
        <w:tblpPr w:leftFromText="180" w:rightFromText="180" w:bottomFromText="200" w:vertAnchor="text" w:horzAnchor="margin" w:tblpY="4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8A0EC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8A0EC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подпрограммы, основного мероприятия,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непрограммного направления деятельности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 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</w:tr>
      <w:tr w:rsidR="008A0EC0" w:rsidRPr="008A0EC0" w:rsidTr="009E4B28">
        <w:trPr>
          <w:cantSplit/>
          <w:trHeight w:val="65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01 1 02 00000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Основное мероприятие «Содержание  аппаратов органов  местного самоуправления»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01 1 02 02040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01 1 03 00000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«Проведение выборов и референдумов»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01 1 03 00220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Организационное и материально-техническое обеспечение подготовки и проведения муниципальных выборов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«Создание резервных фондов местной администрации 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Комплексного развития систем транспортной инфраструктуры на территории муниципального района Иглинский район Республики Башкортостан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04 0 00 0000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04 1 01 00000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04 1 01 03150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</w:tr>
      <w:tr w:rsidR="008A0EC0" w:rsidRPr="008A0EC0" w:rsidTr="009E4B28">
        <w:trPr>
          <w:cantSplit/>
          <w:trHeight w:val="29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9E4B28">
        <w:trPr>
          <w:cantSplit/>
          <w:trHeight w:val="2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9E4B28">
        <w:trPr>
          <w:cantSplit/>
          <w:trHeight w:val="4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08 1 00 00000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</w:tr>
      <w:tr w:rsidR="008A0EC0" w:rsidRPr="008A0EC0" w:rsidTr="009E4B28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08 1 01 00000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клубной сети муниципального района Иглинский район»</w:t>
            </w:r>
          </w:p>
        </w:tc>
      </w:tr>
      <w:tr w:rsidR="008A0EC0" w:rsidRPr="008A0EC0" w:rsidTr="009E4B28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08 1 01 45870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молодежной политики в муниципальном районе Иглинский район Республики Башкортостан» 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Подпрограмма «Развитие молодежной политики в муниципальном районе Иглинский район Республики Башкортостан»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«Организация и проведение мероприятий с молодежью»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09 1 01 43110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 Участие в  спортивных мероприятиях»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11 1 01 41870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планов официальных физкультурных мероприятий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17 0 00 00000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</w:tr>
      <w:tr w:rsidR="008A0EC0" w:rsidRPr="008A0EC0" w:rsidTr="009E4B28">
        <w:trPr>
          <w:cantSplit/>
          <w:trHeight w:val="42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17 1 01 03560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</w:tr>
      <w:tr w:rsidR="008A0EC0" w:rsidRPr="008A0EC0" w:rsidTr="009E4B28">
        <w:trPr>
          <w:cantSplit/>
          <w:trHeight w:val="8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территорииях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</w:tr>
      <w:tr w:rsidR="008A0EC0" w:rsidRPr="008A0EC0" w:rsidTr="009E4B28">
        <w:trPr>
          <w:cantSplit/>
          <w:trHeight w:val="82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9E4B28">
        <w:trPr>
          <w:cantSplit/>
          <w:trHeight w:val="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18 1 01 24300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9E4B28">
        <w:trPr>
          <w:cantSplit/>
          <w:trHeight w:val="4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26 1 01 00000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</w:t>
            </w: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9E4B28">
        <w:trPr>
          <w:cantSplit/>
          <w:trHeight w:val="53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26 1 01 06050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</w:tr>
      <w:tr w:rsidR="008A0EC0" w:rsidRPr="008A0EC0" w:rsidTr="009E4B28">
        <w:trPr>
          <w:cantSplit/>
          <w:trHeight w:val="55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26 1 01 21950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26 1 01 74040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8A0EC0" w:rsidRPr="008A0EC0" w:rsidTr="009E4B28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8A0EC0" w:rsidRPr="008A0EC0" w:rsidTr="009E4B28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9E4B28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9E4B28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9E4B28">
        <w:trPr>
          <w:cantSplit/>
          <w:trHeight w:val="93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02 1 F2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Основное мероприятие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55550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программ формирования современной городской среды </w:t>
            </w:r>
          </w:p>
        </w:tc>
      </w:tr>
      <w:tr w:rsidR="008A0EC0" w:rsidRPr="008A0EC0" w:rsidTr="009E4B28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9E4B28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20 1 00 00000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9E4B28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9E4B28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20 1 01 03560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8A0EC0" w:rsidRPr="008A0EC0" w:rsidTr="009E4B28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 расходы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</w:tr>
      <w:tr w:rsidR="008A0EC0" w:rsidRPr="008A0EC0" w:rsidTr="009E4B28">
        <w:trPr>
          <w:cantSplit/>
          <w:trHeight w:val="5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8A0EC0" w:rsidRPr="008A0EC0" w:rsidTr="009E4B28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99 1 01 09040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8A0E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муниципальной казны</w:t>
            </w:r>
          </w:p>
        </w:tc>
      </w:tr>
    </w:tbl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7522" w:rsidRDefault="00F87522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05D" w:rsidRDefault="002F705D" w:rsidP="002F70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9E4B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E4B28" w:rsidRPr="009E4B28" w:rsidRDefault="009E4B28" w:rsidP="009E4B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Default="00C84114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Default="00C84114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Default="00C84114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Default="00C84114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Pr="00C84114" w:rsidRDefault="00C84114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54559" w:rsidRDefault="00054559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Pr="008A0EC0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A47D2F" w:rsidRPr="00A47D2F">
        <w:rPr>
          <w:rFonts w:ascii="Times New Roman" w:hAnsi="Times New Roman" w:cs="Times New Roman"/>
          <w:sz w:val="20"/>
          <w:szCs w:val="20"/>
        </w:rPr>
        <w:t xml:space="preserve">Балтийский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D327FA" w:rsidRPr="00D327FA" w:rsidRDefault="00D327FA" w:rsidP="00A47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22" w:rsidRPr="00F87522" w:rsidRDefault="00F87522" w:rsidP="00F87522">
      <w:pPr>
        <w:spacing w:before="92" w:after="120" w:line="237" w:lineRule="auto"/>
        <w:ind w:left="2473" w:right="1654" w:hanging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кодов статей, подстатей (элементов) расходов операций сектора государственного управления</w:t>
      </w:r>
    </w:p>
    <w:p w:rsidR="00F87522" w:rsidRPr="00F87522" w:rsidRDefault="00F87522" w:rsidP="00F87522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0"/>
        <w:gridCol w:w="1135"/>
        <w:gridCol w:w="20"/>
        <w:gridCol w:w="11"/>
        <w:gridCol w:w="161"/>
        <w:gridCol w:w="7994"/>
        <w:gridCol w:w="7"/>
        <w:gridCol w:w="28"/>
      </w:tblGrid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652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18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158" w:after="0" w:line="240" w:lineRule="auto"/>
              <w:ind w:left="2423" w:right="2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7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Расходы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7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210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труда и начисления на выплаты по оплате труда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1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211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Заработная плата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выплаты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1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212.3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выплаты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2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213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Начисления на выплаты по оплате труда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220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работ, услуг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2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221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связи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2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Транспортные услуги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Коммунальные услуги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7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223.1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1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223.2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печного отопления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7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223.3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горячего водоснабжения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1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223.4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холодного водоснабжения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223.5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газа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7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223.6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электроэнергии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11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223.7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канализации, ассенизации, водоотведения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223.8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асходы по оплате коммунальных услуг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30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Оплата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708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223.9.1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20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619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223.9.2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4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печного отопления</w:t>
            </w:r>
          </w:p>
        </w:tc>
      </w:tr>
      <w:tr w:rsidR="00F87522" w:rsidRPr="00F87522" w:rsidTr="000905AE">
        <w:trPr>
          <w:gridBefore w:val="1"/>
          <w:gridAfter w:val="2"/>
          <w:wBefore w:w="8" w:type="dxa"/>
          <w:wAfter w:w="35" w:type="dxa"/>
          <w:trHeight w:val="946"/>
        </w:trPr>
        <w:tc>
          <w:tcPr>
            <w:tcW w:w="1185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223.9.3</w:t>
            </w:r>
          </w:p>
        </w:tc>
        <w:tc>
          <w:tcPr>
            <w:tcW w:w="8166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7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горячего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6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водоснабжения</w:t>
            </w:r>
          </w:p>
        </w:tc>
      </w:tr>
      <w:tr w:rsidR="00F87522" w:rsidRPr="00F87522" w:rsidTr="000905AE">
        <w:trPr>
          <w:gridAfter w:val="1"/>
          <w:wAfter w:w="28" w:type="dxa"/>
          <w:trHeight w:val="93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223.9.4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9" w:after="0" w:line="312" w:lineRule="exact"/>
              <w:ind w:left="91" w:right="1452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(контрактов) за счет экономии расходов на оплату услуг холодного водоснабжения</w:t>
            </w:r>
          </w:p>
        </w:tc>
      </w:tr>
      <w:tr w:rsidR="00F87522" w:rsidRPr="00F87522" w:rsidTr="000905AE">
        <w:trPr>
          <w:gridAfter w:val="1"/>
          <w:wAfter w:w="28" w:type="dxa"/>
          <w:trHeight w:val="629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223.9.5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1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газа</w:t>
            </w:r>
          </w:p>
        </w:tc>
      </w:tr>
      <w:tr w:rsidR="00F87522" w:rsidRPr="00F87522" w:rsidTr="000905AE">
        <w:trPr>
          <w:gridAfter w:val="1"/>
          <w:wAfter w:w="28" w:type="dxa"/>
          <w:trHeight w:val="605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223.9.6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7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электроэнергии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224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имуществом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Работы, услуги по содержанию имущества</w:t>
            </w:r>
          </w:p>
        </w:tc>
      </w:tr>
      <w:tr w:rsidR="00F87522" w:rsidRPr="00F87522" w:rsidTr="000905AE">
        <w:trPr>
          <w:gridAfter w:val="1"/>
          <w:wAfter w:w="28" w:type="dxa"/>
          <w:trHeight w:val="30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225.1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нефинансовых активов в чистоте</w:t>
            </w:r>
          </w:p>
        </w:tc>
      </w:tr>
      <w:tr w:rsidR="00F87522" w:rsidRPr="00F87522" w:rsidTr="000905AE">
        <w:trPr>
          <w:gridAfter w:val="1"/>
          <w:wAfter w:w="28" w:type="dxa"/>
          <w:trHeight w:val="31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225.2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Текущий ремонт (ремонт)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225.3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Капитальный ремонт</w:t>
            </w:r>
          </w:p>
        </w:tc>
      </w:tr>
      <w:tr w:rsidR="00F87522" w:rsidRPr="00F87522" w:rsidTr="000905AE">
        <w:trPr>
          <w:gridAfter w:val="1"/>
          <w:wAfter w:w="28" w:type="dxa"/>
          <w:trHeight w:val="628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225.4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Противопожарные мероприятия, связанные с содержанием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имущества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225.5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Пусконаладочные работы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225.6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расходы по содержанию имущества</w:t>
            </w:r>
          </w:p>
        </w:tc>
      </w:tr>
      <w:tr w:rsidR="00F87522" w:rsidRPr="00F87522" w:rsidTr="000905AE">
        <w:trPr>
          <w:gridAfter w:val="1"/>
          <w:wAfter w:w="28" w:type="dxa"/>
          <w:trHeight w:val="288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работы, услуги</w:t>
            </w:r>
          </w:p>
        </w:tc>
      </w:tr>
      <w:tr w:rsidR="00F87522" w:rsidRPr="00F87522" w:rsidTr="000905AE">
        <w:trPr>
          <w:gridAfter w:val="1"/>
          <w:wAfter w:w="28" w:type="dxa"/>
          <w:trHeight w:val="638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Научно-исследовательские, опытно-конструкторские работы,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типовому проектированию</w:t>
            </w:r>
          </w:p>
        </w:tc>
      </w:tr>
      <w:tr w:rsidR="00F87522" w:rsidRPr="00F87522" w:rsidTr="000905AE">
        <w:trPr>
          <w:gridAfter w:val="1"/>
          <w:wAfter w:w="28" w:type="dxa"/>
          <w:trHeight w:val="932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226.2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разработке схем территориального планирования,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31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градостроительных и технических регламентов, градостроительному зонированию, планировке территорий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226.3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Проектные и изыскательские работы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226.7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в области информационных технологий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226.8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Типографские работы, услуги</w:t>
            </w:r>
          </w:p>
        </w:tc>
      </w:tr>
      <w:tr w:rsidR="00F87522" w:rsidRPr="00F87522" w:rsidTr="000905AE">
        <w:trPr>
          <w:gridAfter w:val="1"/>
          <w:wAfter w:w="28" w:type="dxa"/>
          <w:trHeight w:val="624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226.9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Медицинские услуги и санитарно-эпидемиологические работы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услуги (не связанные с содержанием имущества)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226.10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работы и услуги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227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страхованию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228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аботы для целей капитальных вложений</w:t>
            </w:r>
          </w:p>
        </w:tc>
      </w:tr>
      <w:tr w:rsidR="00F87522" w:rsidRPr="00F87522" w:rsidTr="000905AE">
        <w:trPr>
          <w:gridAfter w:val="1"/>
          <w:wAfter w:w="28" w:type="dxa"/>
          <w:trHeight w:val="30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земельными участками</w:t>
            </w:r>
          </w:p>
        </w:tc>
      </w:tr>
      <w:tr w:rsidR="00F87522" w:rsidRPr="00F87522" w:rsidTr="000905AE">
        <w:trPr>
          <w:gridAfter w:val="1"/>
          <w:wAfter w:w="28" w:type="dxa"/>
          <w:trHeight w:val="311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государственного (муниципального) долга</w:t>
            </w:r>
          </w:p>
        </w:tc>
      </w:tr>
      <w:tr w:rsidR="00F87522" w:rsidRPr="00F87522" w:rsidTr="000905AE">
        <w:trPr>
          <w:gridAfter w:val="1"/>
          <w:wAfter w:w="28" w:type="dxa"/>
          <w:trHeight w:val="30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231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внутреннего долга</w:t>
            </w:r>
          </w:p>
        </w:tc>
      </w:tr>
      <w:tr w:rsidR="00F87522" w:rsidRPr="00F87522" w:rsidTr="000905AE">
        <w:trPr>
          <w:gridAfter w:val="1"/>
          <w:wAfter w:w="28" w:type="dxa"/>
          <w:trHeight w:val="306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232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внешнего долга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</w:t>
            </w:r>
          </w:p>
        </w:tc>
      </w:tr>
      <w:tr w:rsidR="00F87522" w:rsidRPr="00F87522" w:rsidTr="000905AE">
        <w:trPr>
          <w:gridAfter w:val="1"/>
          <w:wAfter w:w="28" w:type="dxa"/>
          <w:trHeight w:val="628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241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Безвозмездные перечисления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государственным</w:t>
            </w:r>
            <w:proofErr w:type="gram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муниципальным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4" w:after="0" w:line="30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организациям</w:t>
            </w:r>
          </w:p>
        </w:tc>
      </w:tr>
      <w:tr w:rsidR="00F87522" w:rsidRPr="00F87522" w:rsidTr="000905AE">
        <w:trPr>
          <w:gridAfter w:val="1"/>
          <w:wAfter w:w="28" w:type="dxa"/>
          <w:trHeight w:val="615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242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организациям, за исключением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государственных и муниципальных организаций</w:t>
            </w:r>
          </w:p>
        </w:tc>
      </w:tr>
      <w:tr w:rsidR="00F87522" w:rsidRPr="00F87522" w:rsidTr="000905AE">
        <w:trPr>
          <w:gridAfter w:val="1"/>
          <w:wAfter w:w="28" w:type="dxa"/>
          <w:trHeight w:val="307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бюджетам</w:t>
            </w:r>
          </w:p>
        </w:tc>
      </w:tr>
      <w:tr w:rsidR="00F87522" w:rsidRPr="00F87522" w:rsidTr="000905AE">
        <w:trPr>
          <w:gridAfter w:val="1"/>
          <w:wAfter w:w="28" w:type="dxa"/>
          <w:trHeight w:val="638"/>
        </w:trPr>
        <w:tc>
          <w:tcPr>
            <w:tcW w:w="1204" w:type="dxa"/>
            <w:gridSpan w:val="5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</w:t>
            </w:r>
          </w:p>
        </w:tc>
        <w:tc>
          <w:tcPr>
            <w:tcW w:w="8162" w:type="dxa"/>
            <w:gridSpan w:val="3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</w:t>
            </w:r>
          </w:p>
        </w:tc>
      </w:tr>
      <w:tr w:rsidR="00F87522" w:rsidRPr="00F87522" w:rsidTr="000905AE">
        <w:trPr>
          <w:gridBefore w:val="2"/>
          <w:wBefore w:w="38" w:type="dxa"/>
          <w:trHeight w:val="619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297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(для исключения внутренних оборотов)</w:t>
            </w:r>
          </w:p>
        </w:tc>
      </w:tr>
      <w:tr w:rsidR="00F87522" w:rsidRPr="00F87522" w:rsidTr="000905AE">
        <w:trPr>
          <w:gridBefore w:val="2"/>
          <w:wBefore w:w="38" w:type="dxa"/>
          <w:trHeight w:val="624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(ТФОМС)</w:t>
            </w:r>
          </w:p>
        </w:tc>
      </w:tr>
      <w:tr w:rsidR="00F87522" w:rsidRPr="00F87522" w:rsidTr="000905AE">
        <w:trPr>
          <w:gridBefore w:val="2"/>
          <w:wBefore w:w="38" w:type="dxa"/>
          <w:trHeight w:val="624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251.3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(не исключаемые из внутренних оборотов)</w:t>
            </w:r>
            <w:proofErr w:type="gramEnd"/>
          </w:p>
        </w:tc>
      </w:tr>
      <w:tr w:rsidR="00F87522" w:rsidRPr="00F87522" w:rsidTr="000905AE">
        <w:trPr>
          <w:gridBefore w:val="2"/>
          <w:wBefore w:w="38" w:type="dxa"/>
          <w:trHeight w:val="628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наднациональным организациям и правительствам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иностранных государств</w:t>
            </w:r>
          </w:p>
        </w:tc>
      </w:tr>
      <w:tr w:rsidR="00F87522" w:rsidRPr="00F87522" w:rsidTr="000905AE">
        <w:trPr>
          <w:gridBefore w:val="2"/>
          <w:wBefore w:w="38" w:type="dxa"/>
          <w:trHeight w:val="311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международным организациям</w:t>
            </w:r>
          </w:p>
        </w:tc>
      </w:tr>
      <w:tr w:rsidR="00F87522" w:rsidRPr="00F87522" w:rsidTr="000905AE">
        <w:trPr>
          <w:gridBefore w:val="2"/>
          <w:wBefore w:w="38" w:type="dxa"/>
          <w:trHeight w:val="307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Социальное обеспечение</w:t>
            </w:r>
          </w:p>
        </w:tc>
      </w:tr>
      <w:tr w:rsidR="00F87522" w:rsidRPr="00F87522" w:rsidTr="000905AE">
        <w:trPr>
          <w:gridBefore w:val="2"/>
          <w:wBefore w:w="38" w:type="dxa"/>
          <w:trHeight w:val="619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Пенсии, пособия и выплаты по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пенсионному</w:t>
            </w:r>
            <w:proofErr w:type="gram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социальному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медицинскому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ахованию населения</w:t>
            </w:r>
          </w:p>
        </w:tc>
      </w:tr>
      <w:tr w:rsidR="00F87522" w:rsidRPr="00F87522" w:rsidTr="000905AE">
        <w:trPr>
          <w:gridBefore w:val="2"/>
          <w:wBefore w:w="38" w:type="dxa"/>
          <w:trHeight w:val="311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262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Пособия по социальной помощи населению</w:t>
            </w:r>
          </w:p>
        </w:tc>
      </w:tr>
      <w:tr w:rsidR="00F87522" w:rsidRPr="00F87522" w:rsidTr="000905AE">
        <w:trPr>
          <w:gridBefore w:val="2"/>
          <w:wBefore w:w="38" w:type="dxa"/>
          <w:trHeight w:val="619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263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Пенсии, пособия, выплачиваемые организациями сектора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государственного управления</w:t>
            </w:r>
          </w:p>
        </w:tc>
      </w:tr>
      <w:tr w:rsidR="00F87522" w:rsidRPr="00F87522" w:rsidTr="000905AE">
        <w:trPr>
          <w:gridBefore w:val="2"/>
          <w:wBefore w:w="38" w:type="dxa"/>
          <w:trHeight w:val="311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расходы</w:t>
            </w:r>
          </w:p>
        </w:tc>
      </w:tr>
      <w:tr w:rsidR="00F87522" w:rsidRPr="00F87522" w:rsidTr="000905AE">
        <w:trPr>
          <w:gridBefore w:val="2"/>
          <w:wBefore w:w="38" w:type="dxa"/>
          <w:trHeight w:val="624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 (включаемых в состав расходов), государственных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пошлин и сборов, разного рода платежей в бюджеты всех уровней</w:t>
            </w:r>
          </w:p>
        </w:tc>
      </w:tr>
      <w:tr w:rsidR="00F87522" w:rsidRPr="00F87522" w:rsidTr="000905AE">
        <w:trPr>
          <w:gridBefore w:val="2"/>
          <w:wBefore w:w="38" w:type="dxa"/>
          <w:trHeight w:val="302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налогов, входящих в группу налога на имущество</w:t>
            </w:r>
          </w:p>
        </w:tc>
      </w:tr>
      <w:tr w:rsidR="00F87522" w:rsidRPr="00F87522" w:rsidTr="000905AE">
        <w:trPr>
          <w:gridBefore w:val="2"/>
          <w:wBefore w:w="38" w:type="dxa"/>
          <w:trHeight w:val="31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иных налогов</w:t>
            </w:r>
          </w:p>
        </w:tc>
      </w:tr>
      <w:tr w:rsidR="00F87522" w:rsidRPr="00F87522" w:rsidTr="000905AE">
        <w:trPr>
          <w:gridBefore w:val="2"/>
          <w:wBefore w:w="38" w:type="dxa"/>
          <w:trHeight w:val="619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штрафов, пеней за несвоевременную уплату налогов</w:t>
            </w:r>
          </w:p>
          <w:p w:rsidR="00F87522" w:rsidRPr="00F87522" w:rsidRDefault="00F87522" w:rsidP="00BB305B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сбо</w:t>
            </w:r>
            <w:r w:rsid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ов, экономические санкции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294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Штрафы за несвоевременное погашение кредитов</w:t>
            </w:r>
          </w:p>
        </w:tc>
      </w:tr>
      <w:tr w:rsidR="00F87522" w:rsidRPr="00F87522" w:rsidTr="000905AE">
        <w:trPr>
          <w:gridBefore w:val="2"/>
          <w:wBefore w:w="38" w:type="dxa"/>
          <w:trHeight w:val="311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296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Возмещение убытков и вреда, судебных издержек</w:t>
            </w:r>
          </w:p>
        </w:tc>
      </w:tr>
      <w:tr w:rsidR="00F87522" w:rsidRPr="00F87522" w:rsidTr="000905AE">
        <w:trPr>
          <w:gridBefore w:val="2"/>
          <w:wBefore w:w="38" w:type="dxa"/>
          <w:trHeight w:val="307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297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текущего характера организациям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298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физическим лицам</w:t>
            </w:r>
          </w:p>
        </w:tc>
      </w:tr>
      <w:tr w:rsidR="00F87522" w:rsidRPr="00F87522" w:rsidTr="000905AE">
        <w:trPr>
          <w:gridBefore w:val="2"/>
          <w:wBefore w:w="38" w:type="dxa"/>
          <w:trHeight w:val="325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299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организациям</w:t>
            </w:r>
          </w:p>
        </w:tc>
      </w:tr>
      <w:tr w:rsidR="00F87522" w:rsidRPr="00F87522" w:rsidTr="000905AE">
        <w:trPr>
          <w:gridBefore w:val="2"/>
          <w:wBefore w:w="38" w:type="dxa"/>
          <w:trHeight w:val="302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нефинансовых активов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</w:t>
            </w:r>
          </w:p>
        </w:tc>
      </w:tr>
      <w:tr w:rsidR="00F87522" w:rsidRPr="00F87522" w:rsidTr="000905AE">
        <w:trPr>
          <w:gridBefore w:val="2"/>
          <w:wBefore w:w="38" w:type="dxa"/>
          <w:trHeight w:val="615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средств, осуществляемое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рамках бюджетных инвестиций</w:t>
            </w:r>
          </w:p>
        </w:tc>
      </w:tr>
      <w:tr w:rsidR="00F87522" w:rsidRPr="00F87522" w:rsidTr="000905AE">
        <w:trPr>
          <w:gridBefore w:val="2"/>
          <w:wBefore w:w="38" w:type="dxa"/>
          <w:trHeight w:val="624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Иные расходы, связанные с увеличением стоимости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основных</w:t>
            </w:r>
            <w:proofErr w:type="gramEnd"/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средств</w:t>
            </w:r>
          </w:p>
        </w:tc>
      </w:tr>
      <w:tr w:rsidR="00F87522" w:rsidRPr="00F87522" w:rsidTr="000905AE">
        <w:trPr>
          <w:gridBefore w:val="2"/>
          <w:wBefore w:w="38" w:type="dxa"/>
          <w:trHeight w:val="297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нематериальных активов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непроизведенных активов</w:t>
            </w:r>
          </w:p>
        </w:tc>
      </w:tr>
      <w:tr w:rsidR="00F87522" w:rsidRPr="00F87522" w:rsidTr="000905AE">
        <w:trPr>
          <w:gridBefore w:val="2"/>
          <w:wBefore w:w="38" w:type="dxa"/>
          <w:trHeight w:val="31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материальных запасов</w:t>
            </w:r>
          </w:p>
        </w:tc>
      </w:tr>
      <w:tr w:rsidR="00F87522" w:rsidRPr="00F87522" w:rsidTr="000905AE">
        <w:trPr>
          <w:gridBefore w:val="2"/>
          <w:wBefore w:w="38" w:type="dxa"/>
          <w:trHeight w:val="31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341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Медикаменты и перевязочные средства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Продукты питания</w:t>
            </w:r>
          </w:p>
        </w:tc>
      </w:tr>
      <w:tr w:rsidR="00F87522" w:rsidRPr="00F87522" w:rsidTr="000905AE">
        <w:trPr>
          <w:gridBefore w:val="2"/>
          <w:wBefore w:w="38" w:type="dxa"/>
          <w:trHeight w:val="306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343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Горюче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-с</w:t>
            </w:r>
            <w:proofErr w:type="gram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мазочные материалы</w:t>
            </w:r>
          </w:p>
        </w:tc>
      </w:tr>
      <w:tr w:rsidR="00F87522" w:rsidRPr="00F87522" w:rsidTr="000905AE">
        <w:trPr>
          <w:gridBefore w:val="2"/>
          <w:wBefore w:w="38" w:type="dxa"/>
          <w:trHeight w:val="302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344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Строительные материалы</w:t>
            </w:r>
          </w:p>
        </w:tc>
      </w:tr>
      <w:tr w:rsidR="00F87522" w:rsidRPr="00F87522" w:rsidTr="000905AE">
        <w:trPr>
          <w:gridBefore w:val="2"/>
          <w:wBefore w:w="38" w:type="dxa"/>
          <w:trHeight w:val="615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346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расходы, связанные с увеличением стоимости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материальных запасов</w:t>
            </w:r>
          </w:p>
        </w:tc>
      </w:tr>
      <w:tr w:rsidR="00F87522" w:rsidRPr="00F87522" w:rsidTr="000905AE">
        <w:trPr>
          <w:gridBefore w:val="2"/>
          <w:wBefore w:w="38" w:type="dxa"/>
          <w:trHeight w:val="325"/>
        </w:trPr>
        <w:tc>
          <w:tcPr>
            <w:tcW w:w="113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4" w:after="0" w:line="30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финансовых активов</w:t>
            </w:r>
          </w:p>
        </w:tc>
      </w:tr>
      <w:tr w:rsidR="00F87522" w:rsidRPr="00F87522" w:rsidTr="000905AE">
        <w:trPr>
          <w:gridBefore w:val="2"/>
          <w:wBefore w:w="38" w:type="dxa"/>
          <w:trHeight w:val="321"/>
        </w:trPr>
        <w:tc>
          <w:tcPr>
            <w:tcW w:w="1327" w:type="dxa"/>
            <w:gridSpan w:val="4"/>
            <w:shd w:val="clear" w:color="auto" w:fill="auto"/>
          </w:tcPr>
          <w:p w:rsidR="00F87522" w:rsidRPr="00F87522" w:rsidRDefault="000905AE" w:rsidP="000905AE">
            <w:pPr>
              <w:widowControl w:val="0"/>
              <w:autoSpaceDE w:val="0"/>
              <w:autoSpaceDN w:val="0"/>
              <w:spacing w:after="0" w:line="301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530</w:t>
            </w:r>
          </w:p>
        </w:tc>
        <w:tc>
          <w:tcPr>
            <w:tcW w:w="8029" w:type="dxa"/>
            <w:gridSpan w:val="3"/>
            <w:shd w:val="clear" w:color="auto" w:fill="auto"/>
          </w:tcPr>
          <w:p w:rsidR="00F87522" w:rsidRPr="00F87522" w:rsidRDefault="000905AE" w:rsidP="000905AE">
            <w:pPr>
              <w:widowControl w:val="0"/>
              <w:autoSpaceDE w:val="0"/>
              <w:autoSpaceDN w:val="0"/>
              <w:spacing w:after="0" w:line="301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акций и иных форм участия в капитале</w:t>
            </w:r>
          </w:p>
        </w:tc>
      </w:tr>
      <w:tr w:rsidR="00F87522" w:rsidRPr="00F87522" w:rsidTr="000905AE">
        <w:trPr>
          <w:gridBefore w:val="2"/>
          <w:wBefore w:w="38" w:type="dxa"/>
          <w:trHeight w:val="307"/>
        </w:trPr>
        <w:tc>
          <w:tcPr>
            <w:tcW w:w="1327" w:type="dxa"/>
            <w:gridSpan w:val="4"/>
            <w:shd w:val="clear" w:color="auto" w:fill="auto"/>
          </w:tcPr>
          <w:p w:rsidR="00F87522" w:rsidRPr="00F87522" w:rsidRDefault="000905AE" w:rsidP="00F87522">
            <w:pPr>
              <w:widowControl w:val="0"/>
              <w:autoSpaceDE w:val="0"/>
              <w:autoSpaceDN w:val="0"/>
              <w:spacing w:after="0" w:line="28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999</w:t>
            </w:r>
          </w:p>
        </w:tc>
        <w:tc>
          <w:tcPr>
            <w:tcW w:w="8029" w:type="dxa"/>
            <w:gridSpan w:val="3"/>
            <w:shd w:val="clear" w:color="auto" w:fill="auto"/>
          </w:tcPr>
          <w:p w:rsidR="00F87522" w:rsidRPr="00F87522" w:rsidRDefault="000905AE" w:rsidP="00F87522">
            <w:pPr>
              <w:widowControl w:val="0"/>
              <w:autoSpaceDE w:val="0"/>
              <w:autoSpaceDN w:val="0"/>
              <w:spacing w:after="0" w:line="28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Условно утвержденные расходы</w:t>
            </w:r>
          </w:p>
        </w:tc>
      </w:tr>
    </w:tbl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C84114" w:rsidRPr="00C84114" w:rsidRDefault="00C84114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E4B28" w:rsidRDefault="009E4B28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E4B28" w:rsidRDefault="009E4B28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9E4B28" w:rsidRPr="009E4B28" w:rsidRDefault="009E4B28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905AE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BB305B" w:rsidRPr="008A0EC0" w:rsidRDefault="000905AE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</w:t>
      </w:r>
      <w:r w:rsidR="00BB305B" w:rsidRPr="008A0EC0">
        <w:rPr>
          <w:rFonts w:ascii="Times New Roman" w:hAnsi="Times New Roman" w:cs="Times New Roman"/>
          <w:sz w:val="20"/>
          <w:szCs w:val="20"/>
        </w:rPr>
        <w:t xml:space="preserve">ложение № </w:t>
      </w:r>
      <w:r w:rsidR="00BB305B">
        <w:rPr>
          <w:rFonts w:ascii="Times New Roman" w:hAnsi="Times New Roman" w:cs="Times New Roman"/>
          <w:sz w:val="20"/>
          <w:szCs w:val="20"/>
        </w:rPr>
        <w:t>4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A47D2F" w:rsidRPr="00A47D2F">
        <w:rPr>
          <w:rFonts w:ascii="Times New Roman" w:hAnsi="Times New Roman" w:cs="Times New Roman"/>
          <w:sz w:val="20"/>
          <w:szCs w:val="20"/>
        </w:rPr>
        <w:t xml:space="preserve">Балтийский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BB305B" w:rsidRDefault="00BB305B" w:rsidP="00BB3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05B" w:rsidRDefault="00BB305B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Pr="00BB305B" w:rsidRDefault="00BB305B" w:rsidP="00BB305B">
      <w:pPr>
        <w:keepNext/>
        <w:spacing w:before="90" w:after="0" w:line="268" w:lineRule="auto"/>
        <w:ind w:right="504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дефицита бюджета сельского поселения  </w:t>
      </w:r>
      <w:r w:rsidR="00A47D2F" w:rsidRPr="00A47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Балтийский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</w:t>
      </w:r>
      <w:r w:rsidRPr="00BB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 район Республики Башкортостан </w:t>
      </w:r>
    </w:p>
    <w:p w:rsidR="00BB305B" w:rsidRPr="00BB305B" w:rsidRDefault="00BB305B" w:rsidP="00BB305B">
      <w:pPr>
        <w:spacing w:before="247" w:after="0" w:line="240" w:lineRule="auto"/>
        <w:ind w:right="663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B305B">
        <w:rPr>
          <w:rFonts w:ascii="Cambria" w:eastAsia="Times New Roman" w:hAnsi="Cambria" w:cs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Y="3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931"/>
        <w:gridCol w:w="2978"/>
      </w:tblGrid>
      <w:tr w:rsidR="00BB305B" w:rsidRPr="00BB305B" w:rsidTr="00BB305B">
        <w:trPr>
          <w:trHeight w:val="937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71" w:lineRule="auto"/>
              <w:ind w:left="742" w:hanging="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Код бюджетной классификации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21" w:lineRule="exact"/>
              <w:ind w:left="572"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" w:after="0" w:line="240" w:lineRule="auto"/>
              <w:ind w:left="1065" w:right="104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BB305B" w:rsidRPr="00BB305B" w:rsidTr="00BB305B">
        <w:trPr>
          <w:trHeight w:val="540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6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4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BB305B" w:rsidRPr="00BB305B" w:rsidTr="00BB305B">
        <w:trPr>
          <w:trHeight w:val="554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7" w:lineRule="exact"/>
              <w:ind w:left="572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4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22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6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прочих</w:t>
            </w: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2" w:after="0" w:line="268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7" w:lineRule="exact"/>
              <w:ind w:left="25"/>
              <w:jc w:val="center"/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41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2" w:lineRule="exact"/>
              <w:ind w:left="6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791 01050201 10 0000 002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68" w:lineRule="auto"/>
              <w:ind w:left="11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8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BB305B" w:rsidRPr="00BB305B" w:rsidRDefault="00BB305B" w:rsidP="00054559">
      <w:pPr>
        <w:spacing w:after="0" w:line="318" w:lineRule="exact"/>
        <w:rPr>
          <w:rFonts w:ascii="Cambria" w:eastAsia="Times New Roman" w:hAnsi="Times New Roman" w:cs="Times New Roman"/>
          <w:sz w:val="24"/>
          <w:szCs w:val="24"/>
          <w:lang w:eastAsia="ru-RU"/>
        </w:rPr>
        <w:sectPr w:rsidR="00BB305B" w:rsidRPr="00BB305B" w:rsidSect="009E4B28">
          <w:headerReference w:type="default" r:id="rId9"/>
          <w:pgSz w:w="11900" w:h="16840"/>
          <w:pgMar w:top="284" w:right="560" w:bottom="567" w:left="1460" w:header="851" w:footer="0" w:gutter="0"/>
          <w:cols w:space="720"/>
          <w:docGrid w:linePitch="299"/>
        </w:sectPr>
      </w:pPr>
    </w:p>
    <w:p w:rsidR="00946C06" w:rsidRPr="00D327FA" w:rsidRDefault="00946C06" w:rsidP="00090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6C06" w:rsidRPr="00D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80" w:rsidRDefault="00AD0680" w:rsidP="00BB305B">
      <w:pPr>
        <w:spacing w:after="0" w:line="240" w:lineRule="auto"/>
      </w:pPr>
      <w:r>
        <w:separator/>
      </w:r>
    </w:p>
  </w:endnote>
  <w:endnote w:type="continuationSeparator" w:id="0">
    <w:p w:rsidR="00AD0680" w:rsidRDefault="00AD068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80" w:rsidRDefault="00AD0680" w:rsidP="00BB305B">
      <w:pPr>
        <w:spacing w:after="0" w:line="240" w:lineRule="auto"/>
      </w:pPr>
      <w:r>
        <w:separator/>
      </w:r>
    </w:p>
  </w:footnote>
  <w:footnote w:type="continuationSeparator" w:id="0">
    <w:p w:rsidR="00AD0680" w:rsidRDefault="00AD068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FE" w:rsidRDefault="00CB69FE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C6"/>
    <w:rsid w:val="00054559"/>
    <w:rsid w:val="000551A7"/>
    <w:rsid w:val="0007728F"/>
    <w:rsid w:val="000905AE"/>
    <w:rsid w:val="000A7D2C"/>
    <w:rsid w:val="001042DE"/>
    <w:rsid w:val="001D44AD"/>
    <w:rsid w:val="002C4E10"/>
    <w:rsid w:val="002F705D"/>
    <w:rsid w:val="00320148"/>
    <w:rsid w:val="003A777A"/>
    <w:rsid w:val="00552F32"/>
    <w:rsid w:val="006C20FC"/>
    <w:rsid w:val="00795965"/>
    <w:rsid w:val="008A0EC0"/>
    <w:rsid w:val="008F5667"/>
    <w:rsid w:val="00927AB9"/>
    <w:rsid w:val="00946C06"/>
    <w:rsid w:val="009C26E0"/>
    <w:rsid w:val="009C4B7A"/>
    <w:rsid w:val="009E13FA"/>
    <w:rsid w:val="009E4B28"/>
    <w:rsid w:val="00A266C6"/>
    <w:rsid w:val="00A47D2F"/>
    <w:rsid w:val="00AB18A7"/>
    <w:rsid w:val="00AC11DA"/>
    <w:rsid w:val="00AD0680"/>
    <w:rsid w:val="00B83CB4"/>
    <w:rsid w:val="00B92ED1"/>
    <w:rsid w:val="00BB305B"/>
    <w:rsid w:val="00BE2F10"/>
    <w:rsid w:val="00C16194"/>
    <w:rsid w:val="00C34665"/>
    <w:rsid w:val="00C620B8"/>
    <w:rsid w:val="00C76F16"/>
    <w:rsid w:val="00C84114"/>
    <w:rsid w:val="00CA5D37"/>
    <w:rsid w:val="00CB69FE"/>
    <w:rsid w:val="00D327FA"/>
    <w:rsid w:val="00D664E2"/>
    <w:rsid w:val="00DA0188"/>
    <w:rsid w:val="00E6662D"/>
    <w:rsid w:val="00E71EEE"/>
    <w:rsid w:val="00F35CC2"/>
    <w:rsid w:val="00F87522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D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87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F8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05B"/>
  </w:style>
  <w:style w:type="paragraph" w:styleId="a9">
    <w:name w:val="footer"/>
    <w:basedOn w:val="a"/>
    <w:link w:val="aa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05B"/>
  </w:style>
  <w:style w:type="character" w:styleId="ab">
    <w:name w:val="Placeholder Text"/>
    <w:basedOn w:val="a0"/>
    <w:uiPriority w:val="99"/>
    <w:semiHidden/>
    <w:rsid w:val="00C620B8"/>
    <w:rPr>
      <w:color w:val="808080"/>
    </w:rPr>
  </w:style>
  <w:style w:type="character" w:customStyle="1" w:styleId="2">
    <w:name w:val="Стиль2"/>
    <w:basedOn w:val="a0"/>
    <w:uiPriority w:val="1"/>
    <w:rsid w:val="00C620B8"/>
    <w:rPr>
      <w:rFonts w:ascii="Times New Roman" w:hAnsi="Times New Roman"/>
      <w:b/>
      <w:sz w:val="28"/>
    </w:rPr>
  </w:style>
  <w:style w:type="character" w:styleId="ac">
    <w:name w:val="Strong"/>
    <w:basedOn w:val="a0"/>
    <w:uiPriority w:val="22"/>
    <w:qFormat/>
    <w:rsid w:val="009E13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D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87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F8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05B"/>
  </w:style>
  <w:style w:type="paragraph" w:styleId="a9">
    <w:name w:val="footer"/>
    <w:basedOn w:val="a"/>
    <w:link w:val="aa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05B"/>
  </w:style>
  <w:style w:type="character" w:styleId="ab">
    <w:name w:val="Placeholder Text"/>
    <w:basedOn w:val="a0"/>
    <w:uiPriority w:val="99"/>
    <w:semiHidden/>
    <w:rsid w:val="00C620B8"/>
    <w:rPr>
      <w:color w:val="808080"/>
    </w:rPr>
  </w:style>
  <w:style w:type="character" w:customStyle="1" w:styleId="2">
    <w:name w:val="Стиль2"/>
    <w:basedOn w:val="a0"/>
    <w:uiPriority w:val="1"/>
    <w:rsid w:val="00C620B8"/>
    <w:rPr>
      <w:rFonts w:ascii="Times New Roman" w:hAnsi="Times New Roman"/>
      <w:b/>
      <w:sz w:val="28"/>
    </w:rPr>
  </w:style>
  <w:style w:type="character" w:styleId="ac">
    <w:name w:val="Strong"/>
    <w:basedOn w:val="a0"/>
    <w:uiPriority w:val="22"/>
    <w:qFormat/>
    <w:rsid w:val="009E1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5D22-C90C-47F6-94AC-86D19FA6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32</Pages>
  <Words>9312</Words>
  <Characters>53082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baltikassch1</cp:lastModifiedBy>
  <cp:revision>15</cp:revision>
  <cp:lastPrinted>2020-09-17T05:15:00Z</cp:lastPrinted>
  <dcterms:created xsi:type="dcterms:W3CDTF">2020-09-09T11:14:00Z</dcterms:created>
  <dcterms:modified xsi:type="dcterms:W3CDTF">2020-09-17T05:19:00Z</dcterms:modified>
</cp:coreProperties>
</file>