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EB" w:rsidRPr="00E651C1" w:rsidRDefault="00872CEB" w:rsidP="00872CEB">
      <w:pPr>
        <w:jc w:val="center"/>
        <w:rPr>
          <w:rFonts w:ascii="Times New Roman" w:hAnsi="Times New Roman" w:cs="Times New Roman"/>
          <w:b/>
          <w:sz w:val="28"/>
          <w:szCs w:val="28"/>
        </w:rPr>
      </w:pPr>
      <w:r w:rsidRPr="00E651C1">
        <w:rPr>
          <w:rFonts w:ascii="Times New Roman" w:hAnsi="Times New Roman" w:cs="Times New Roman"/>
          <w:b/>
          <w:sz w:val="28"/>
          <w:szCs w:val="28"/>
        </w:rPr>
        <w:t>Субсидирование субъектов малого предпринимательства на начальной стадии становления бизнеса</w:t>
      </w:r>
    </w:p>
    <w:p w:rsidR="00872CEB" w:rsidRPr="00A733B7" w:rsidRDefault="00872CEB" w:rsidP="00872CEB">
      <w:pPr>
        <w:rPr>
          <w:rFonts w:ascii="Times New Roman" w:hAnsi="Times New Roman" w:cs="Times New Roman"/>
          <w:sz w:val="28"/>
          <w:szCs w:val="28"/>
        </w:rPr>
      </w:pPr>
    </w:p>
    <w:p w:rsidR="00872CEB" w:rsidRPr="00A733B7" w:rsidRDefault="00872CEB" w:rsidP="00872CEB">
      <w:pPr>
        <w:rPr>
          <w:rFonts w:ascii="Times New Roman" w:hAnsi="Times New Roman" w:cs="Times New Roman"/>
          <w:strike/>
          <w:sz w:val="28"/>
          <w:szCs w:val="28"/>
        </w:rPr>
      </w:pPr>
      <w:r>
        <w:rPr>
          <w:rFonts w:ascii="Times New Roman" w:hAnsi="Times New Roman" w:cs="Times New Roman"/>
          <w:sz w:val="28"/>
          <w:szCs w:val="28"/>
        </w:rPr>
        <w:t>1.</w:t>
      </w:r>
      <w:r w:rsidRPr="00A733B7">
        <w:rPr>
          <w:rFonts w:ascii="Times New Roman" w:hAnsi="Times New Roman" w:cs="Times New Roman"/>
          <w:sz w:val="28"/>
          <w:szCs w:val="28"/>
        </w:rPr>
        <w:t xml:space="preserve"> На получение данного вида финансовой поддержки имеют право претендовать субъекты малого и среднего предпринимательства,  зарегистрированные и осуществляющие свою деятельность на территории муниципального района </w:t>
      </w:r>
      <w:proofErr w:type="spellStart"/>
      <w:r w:rsidRPr="00A733B7">
        <w:rPr>
          <w:rFonts w:ascii="Times New Roman" w:hAnsi="Times New Roman" w:cs="Times New Roman"/>
          <w:sz w:val="28"/>
          <w:szCs w:val="28"/>
        </w:rPr>
        <w:t>Иглинский</w:t>
      </w:r>
      <w:proofErr w:type="spellEnd"/>
      <w:r w:rsidRPr="00A733B7">
        <w:rPr>
          <w:rFonts w:ascii="Times New Roman" w:hAnsi="Times New Roman" w:cs="Times New Roman"/>
          <w:sz w:val="28"/>
          <w:szCs w:val="28"/>
        </w:rPr>
        <w:t xml:space="preserve"> район Республики Башкортостан. </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получение субсидии в приоритетном порядке имеют право:</w:t>
      </w:r>
    </w:p>
    <w:p w:rsidR="00872CEB" w:rsidRPr="00A733B7" w:rsidRDefault="00872CEB" w:rsidP="00872CEB">
      <w:pPr>
        <w:rPr>
          <w:rFonts w:ascii="Times New Roman" w:hAnsi="Times New Roman" w:cs="Times New Roman"/>
          <w:sz w:val="28"/>
          <w:szCs w:val="28"/>
        </w:rPr>
      </w:pPr>
      <w:bookmarkStart w:id="0" w:name="Par2089"/>
      <w:bookmarkEnd w:id="0"/>
      <w:r>
        <w:rPr>
          <w:rFonts w:ascii="Times New Roman" w:hAnsi="Times New Roman" w:cs="Times New Roman"/>
          <w:sz w:val="28"/>
          <w:szCs w:val="28"/>
        </w:rPr>
        <w:t xml:space="preserve">- </w:t>
      </w:r>
      <w:r w:rsidRPr="00A733B7">
        <w:rPr>
          <w:rFonts w:ascii="Times New Roman" w:hAnsi="Times New Roman" w:cs="Times New Roman"/>
          <w:sz w:val="28"/>
          <w:szCs w:val="28"/>
        </w:rPr>
        <w:t>субъекты малого предпринимательства, учредителями которых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p w:rsidR="00872CEB" w:rsidRPr="00A733B7" w:rsidRDefault="00872CEB" w:rsidP="00872CEB">
      <w:pPr>
        <w:rPr>
          <w:rFonts w:ascii="Times New Roman" w:hAnsi="Times New Roman" w:cs="Times New Roman"/>
          <w:sz w:val="28"/>
          <w:szCs w:val="28"/>
        </w:rPr>
      </w:pPr>
      <w:bookmarkStart w:id="1" w:name="Par2090"/>
      <w:bookmarkEnd w:id="1"/>
      <w:r>
        <w:rPr>
          <w:rFonts w:ascii="Times New Roman" w:hAnsi="Times New Roman" w:cs="Times New Roman"/>
          <w:sz w:val="28"/>
          <w:szCs w:val="28"/>
        </w:rPr>
        <w:t xml:space="preserve">- </w:t>
      </w:r>
      <w:r w:rsidRPr="00A733B7">
        <w:rPr>
          <w:rFonts w:ascii="Times New Roman" w:hAnsi="Times New Roman" w:cs="Times New Roman"/>
          <w:sz w:val="28"/>
          <w:szCs w:val="28"/>
        </w:rPr>
        <w:t>субъекты малого предпринимательства, относящиеся к социальному предпринимательству.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2</w:t>
      </w:r>
      <w:r w:rsidRPr="00A733B7">
        <w:rPr>
          <w:rFonts w:ascii="Times New Roman" w:hAnsi="Times New Roman" w:cs="Times New Roman"/>
          <w:sz w:val="28"/>
          <w:szCs w:val="28"/>
        </w:rPr>
        <w:t>. Финансовая поддержка оказывается субъектам малого предпринимательства, основными видами которых являются виды экономической деятельности, отнесенные к следующим разделам (классам) Общероссийского классификатора видов экономической деятельности ОК 029-2001 (КДЕС ред.1), являющиеся приоритетными: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A  «Сельское хозяйство, лесное хозяйство»;</w:t>
      </w:r>
    </w:p>
    <w:p w:rsidR="00872CEB"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w:t>
      </w:r>
      <w:r>
        <w:rPr>
          <w:rFonts w:ascii="Times New Roman" w:hAnsi="Times New Roman" w:cs="Times New Roman"/>
          <w:sz w:val="28"/>
          <w:szCs w:val="28"/>
        </w:rPr>
        <w:t xml:space="preserve"> </w:t>
      </w:r>
      <w:r w:rsidRPr="00A733B7">
        <w:rPr>
          <w:rFonts w:ascii="Times New Roman" w:hAnsi="Times New Roman" w:cs="Times New Roman"/>
          <w:sz w:val="28"/>
          <w:szCs w:val="28"/>
        </w:rPr>
        <w:t>раздел B «Рыболовство и рыбоводство»;</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w:t>
      </w:r>
      <w:r w:rsidRPr="00A733B7">
        <w:rPr>
          <w:rFonts w:ascii="Times New Roman" w:hAnsi="Times New Roman" w:cs="Times New Roman"/>
          <w:sz w:val="28"/>
          <w:szCs w:val="28"/>
        </w:rPr>
        <w:t>раздел D «Обрабатывающие производства», за исключением видов экономической деятельности, предусмотренных кодами 16.0, 16.00, 22.1- 22.33, 23.1-23.30, 37.1-37.10.22;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F «Строительство»;</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50.20-50.20.3, 50.40.4, 51.24, 52.48.34, 52.7- 52.74;</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раздел O «Предоставление прочих коммунальных, социальных и персональных услуг», в части видов экономической деятельности, предусмотренных </w:t>
      </w:r>
      <w:r>
        <w:rPr>
          <w:rFonts w:ascii="Times New Roman" w:hAnsi="Times New Roman" w:cs="Times New Roman"/>
          <w:sz w:val="28"/>
          <w:szCs w:val="28"/>
        </w:rPr>
        <w:t>кодами 90.0-90.00.3, 92.6-92.62.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lastRenderedPageBreak/>
        <w:t xml:space="preserve">В случае неполного освоения бюджетных средств, в соответствии с требованиями оказания финансовой поддержки по приоритетным видам, данные средства направляются на оказание финансовой поддержки без предъявления требований по приоритетным видам экономической деятельности на конкурсной основе. </w:t>
      </w:r>
    </w:p>
    <w:p w:rsidR="00872CEB" w:rsidRPr="00A733B7" w:rsidRDefault="00872CEB" w:rsidP="00872CEB">
      <w:pPr>
        <w:pStyle w:val="ConsPlusNormal"/>
        <w:widowControl/>
        <w:ind w:firstLine="360"/>
        <w:jc w:val="both"/>
        <w:rPr>
          <w:rFonts w:ascii="Times New Roman" w:hAnsi="Times New Roman" w:cs="Times New Roman"/>
          <w:sz w:val="28"/>
          <w:szCs w:val="28"/>
        </w:rPr>
      </w:pPr>
      <w:r w:rsidRPr="00A733B7">
        <w:rPr>
          <w:rFonts w:ascii="Times New Roman" w:eastAsia="Calibri" w:hAnsi="Times New Roman" w:cs="Times New Roman"/>
          <w:sz w:val="28"/>
          <w:szCs w:val="28"/>
        </w:rPr>
        <w:t>3.</w:t>
      </w:r>
      <w:r w:rsidRPr="00A733B7">
        <w:rPr>
          <w:rFonts w:ascii="Times New Roman" w:hAnsi="Times New Roman" w:cs="Times New Roman"/>
          <w:sz w:val="28"/>
          <w:szCs w:val="28"/>
        </w:rPr>
        <w:t xml:space="preserve"> </w:t>
      </w:r>
      <w:r w:rsidRPr="00A733B7">
        <w:rPr>
          <w:rFonts w:ascii="Times New Roman" w:hAnsi="Times New Roman" w:cs="Times New Roman"/>
          <w:sz w:val="28"/>
          <w:szCs w:val="28"/>
        </w:rPr>
        <w:tab/>
        <w:t>Субсидии предоставляются субъектам малого предпринимательства на заявительной основе.</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получение финансовой поддержки имеют право претендовать субъекты малого и среднего предпринимательства:</w:t>
      </w:r>
    </w:p>
    <w:p w:rsidR="00872CEB" w:rsidRPr="00A733B7" w:rsidRDefault="00872CEB" w:rsidP="00872CEB">
      <w:pPr>
        <w:pStyle w:val="ConsPlusNormal"/>
        <w:widowControl/>
        <w:ind w:firstLine="360"/>
        <w:jc w:val="both"/>
        <w:rPr>
          <w:rFonts w:ascii="Times New Roman" w:hAnsi="Times New Roman" w:cs="Times New Roman"/>
          <w:sz w:val="28"/>
          <w:szCs w:val="28"/>
        </w:rPr>
      </w:pPr>
      <w:r w:rsidRPr="00A733B7">
        <w:rPr>
          <w:rFonts w:ascii="Times New Roman" w:hAnsi="Times New Roman" w:cs="Times New Roman"/>
          <w:sz w:val="28"/>
          <w:szCs w:val="28"/>
        </w:rPr>
        <w:t xml:space="preserve">      - </w:t>
      </w:r>
      <w:proofErr w:type="gramStart"/>
      <w:r w:rsidRPr="00A733B7">
        <w:rPr>
          <w:rFonts w:ascii="Times New Roman" w:hAnsi="Times New Roman" w:cs="Times New Roman"/>
          <w:sz w:val="28"/>
          <w:szCs w:val="28"/>
        </w:rPr>
        <w:t>с даты</w:t>
      </w:r>
      <w:proofErr w:type="gramEnd"/>
      <w:r w:rsidRPr="00A733B7">
        <w:rPr>
          <w:rFonts w:ascii="Times New Roman" w:hAnsi="Times New Roman" w:cs="Times New Roman"/>
          <w:sz w:val="28"/>
          <w:szCs w:val="28"/>
        </w:rPr>
        <w:t xml:space="preserve"> государственной регистрации</w:t>
      </w:r>
      <w:r>
        <w:rPr>
          <w:rFonts w:ascii="Times New Roman" w:hAnsi="Times New Roman" w:cs="Times New Roman"/>
          <w:sz w:val="28"/>
          <w:szCs w:val="28"/>
        </w:rPr>
        <w:t>,</w:t>
      </w:r>
      <w:r w:rsidRPr="00A733B7">
        <w:rPr>
          <w:rFonts w:ascii="Times New Roman" w:hAnsi="Times New Roman" w:cs="Times New Roman"/>
          <w:sz w:val="28"/>
          <w:szCs w:val="28"/>
        </w:rPr>
        <w:t xml:space="preserve"> которых на момент обращения за субсидией прошло не более  одного календарного года;</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 не имеющие задолженности по налоговым и иным обязательным платежам в бюджеты всех уровней и государственные внебюджетные фонды и соответствующие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Программой;</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фактическое вложение собственных средств на развитие приоритетного вида экономической деятельности, установленного муниципальной программой и предусмотренного бизнес-планом, в размере не менее 15% от суммы запрашиваемых бюджетных средств;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соответствие условиям предоставления финансовой поддержки и представить пакет необходимых документов, указанных в Программе.</w:t>
      </w:r>
    </w:p>
    <w:p w:rsidR="00872CEB" w:rsidRDefault="00872CEB" w:rsidP="00872CEB">
      <w:pPr>
        <w:pStyle w:val="ConsPlusNormal"/>
        <w:widowControl/>
        <w:ind w:firstLine="360"/>
        <w:jc w:val="both"/>
        <w:rPr>
          <w:rFonts w:ascii="Times New Roman" w:hAnsi="Times New Roman" w:cs="Times New Roman"/>
          <w:sz w:val="28"/>
          <w:szCs w:val="28"/>
        </w:rPr>
      </w:pPr>
      <w:r>
        <w:rPr>
          <w:rFonts w:ascii="Times New Roman" w:eastAsia="Calibri" w:hAnsi="Times New Roman" w:cs="Times New Roman"/>
          <w:sz w:val="28"/>
          <w:szCs w:val="28"/>
        </w:rPr>
        <w:t>4</w:t>
      </w:r>
      <w:r w:rsidRPr="00A733B7">
        <w:rPr>
          <w:rFonts w:ascii="Times New Roman" w:eastAsia="Calibri" w:hAnsi="Times New Roman" w:cs="Times New Roman"/>
          <w:sz w:val="28"/>
          <w:szCs w:val="28"/>
        </w:rPr>
        <w:t xml:space="preserve">. </w:t>
      </w:r>
      <w:r w:rsidRPr="00A733B7">
        <w:rPr>
          <w:rFonts w:ascii="Times New Roman" w:hAnsi="Times New Roman" w:cs="Times New Roman"/>
          <w:sz w:val="28"/>
          <w:szCs w:val="28"/>
        </w:rPr>
        <w:t>Субъект малого предпринимательства может получить не более одной субсидии, размер которой не должен превышать 300 тысяч рублей.</w:t>
      </w:r>
    </w:p>
    <w:p w:rsidR="00872CEB" w:rsidRPr="00A733B7" w:rsidRDefault="00872CEB" w:rsidP="00872CEB">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5.   </w:t>
      </w:r>
      <w:r w:rsidRPr="00A733B7">
        <w:rPr>
          <w:rFonts w:ascii="Times New Roman" w:hAnsi="Times New Roman" w:cs="Times New Roman"/>
          <w:sz w:val="28"/>
          <w:szCs w:val="28"/>
        </w:rPr>
        <w:t>Предметом субсидирования могут быть любые обоснованные субъектом малого предпринимательства затраты, направленные на развитие приоритетного вида экономической деятельности (в том числе на присоединение к объектам электросетевого хозяйства и уплату фиксированных разовых платежей по договорам коммерческой концессии (</w:t>
      </w:r>
      <w:proofErr w:type="spellStart"/>
      <w:r w:rsidRPr="00A733B7">
        <w:rPr>
          <w:rFonts w:ascii="Times New Roman" w:hAnsi="Times New Roman" w:cs="Times New Roman"/>
          <w:sz w:val="28"/>
          <w:szCs w:val="28"/>
        </w:rPr>
        <w:t>субконцессии</w:t>
      </w:r>
      <w:proofErr w:type="spellEnd"/>
      <w:r w:rsidRPr="00A733B7">
        <w:rPr>
          <w:rFonts w:ascii="Times New Roman" w:hAnsi="Times New Roman" w:cs="Times New Roman"/>
          <w:sz w:val="28"/>
          <w:szCs w:val="28"/>
        </w:rPr>
        <w:t>) либо их частей (если договором предусмотрена их уплата в рассрочку)) и предусмотренные бизнес-планом, за исключением: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оплаты труда сотрудников;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уплаты налоговых платежей;</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погашения кредиторской задолженности, возникшей до момента подачи документов на получение финансовой поддержки;</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приобретения легковых автотранспортных средств и мотоциклов;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приобретения жилых помещений;</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6.</w:t>
      </w:r>
      <w:r w:rsidRPr="00A733B7">
        <w:rPr>
          <w:rFonts w:ascii="Times New Roman" w:hAnsi="Times New Roman" w:cs="Times New Roman"/>
          <w:sz w:val="28"/>
          <w:szCs w:val="28"/>
        </w:rPr>
        <w:t xml:space="preserve"> Для получения субсидии субъекты малого предпринимательства дополнительно представляют следующие документы:</w:t>
      </w:r>
    </w:p>
    <w:p w:rsidR="00872CEB" w:rsidRPr="00A733B7" w:rsidRDefault="00872CEB" w:rsidP="00872CEB">
      <w:pPr>
        <w:ind w:left="993" w:hanging="284"/>
        <w:rPr>
          <w:rFonts w:ascii="Times New Roman" w:hAnsi="Times New Roman" w:cs="Times New Roman"/>
          <w:sz w:val="28"/>
          <w:szCs w:val="28"/>
        </w:rPr>
      </w:pPr>
      <w:r w:rsidRPr="00A733B7">
        <w:rPr>
          <w:rFonts w:ascii="Times New Roman" w:hAnsi="Times New Roman" w:cs="Times New Roman"/>
          <w:sz w:val="28"/>
          <w:szCs w:val="28"/>
        </w:rPr>
        <w:lastRenderedPageBreak/>
        <w:t xml:space="preserve">а) заявление на получение финансовой поддержки по форме (приложение № </w:t>
      </w:r>
      <w:r>
        <w:rPr>
          <w:rFonts w:ascii="Times New Roman" w:hAnsi="Times New Roman" w:cs="Times New Roman"/>
          <w:sz w:val="28"/>
          <w:szCs w:val="28"/>
        </w:rPr>
        <w:t xml:space="preserve">      </w:t>
      </w:r>
      <w:r w:rsidRPr="00A733B7">
        <w:rPr>
          <w:rFonts w:ascii="Times New Roman" w:hAnsi="Times New Roman" w:cs="Times New Roman"/>
          <w:sz w:val="28"/>
          <w:szCs w:val="28"/>
        </w:rPr>
        <w:t>1);</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б) смету расходов по форме (приложение № 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в) заверенную копию доверенности с удостоверением подписи доверенного лица, оформленной надлежащим образом, в случае представления документов доверенным лицом;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г</w:t>
      </w:r>
      <w:r w:rsidRPr="00A733B7">
        <w:rPr>
          <w:rFonts w:ascii="Times New Roman" w:hAnsi="Times New Roman" w:cs="Times New Roman"/>
          <w:sz w:val="28"/>
          <w:szCs w:val="28"/>
        </w:rPr>
        <w:t>) оригиналы выписок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д</w:t>
      </w:r>
      <w:r w:rsidRPr="00A733B7">
        <w:rPr>
          <w:rFonts w:ascii="Times New Roman" w:hAnsi="Times New Roman" w:cs="Times New Roman"/>
          <w:sz w:val="28"/>
          <w:szCs w:val="28"/>
        </w:rPr>
        <w:t>) копии учредительных документов (копии свидетельств, коды статистики)</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е</w:t>
      </w:r>
      <w:r w:rsidRPr="00A733B7">
        <w:rPr>
          <w:rFonts w:ascii="Times New Roman" w:hAnsi="Times New Roman" w:cs="Times New Roman"/>
          <w:sz w:val="28"/>
          <w:szCs w:val="28"/>
        </w:rPr>
        <w:t>) оригинал выписки из реестра акционеров, выданный не ранее чем за 10 календарных дней до даты подачи документов (для акционерных обществ);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ж</w:t>
      </w:r>
      <w:r w:rsidRPr="00A733B7">
        <w:rPr>
          <w:rFonts w:ascii="Times New Roman" w:hAnsi="Times New Roman" w:cs="Times New Roman"/>
          <w:sz w:val="28"/>
          <w:szCs w:val="28"/>
        </w:rPr>
        <w:t>) копию основного документа, содержащего указание на гражданство учредителя(-ей) юридического лица или индивидуального предпринимателя;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з</w:t>
      </w:r>
      <w:r w:rsidRPr="00A733B7">
        <w:rPr>
          <w:rFonts w:ascii="Times New Roman" w:hAnsi="Times New Roman" w:cs="Times New Roman"/>
          <w:sz w:val="28"/>
          <w:szCs w:val="28"/>
        </w:rPr>
        <w:t>) копию устава (для юридических лиц), заверенную руководителем субъекта малого или среднего предпринимательства;</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и</w:t>
      </w:r>
      <w:r w:rsidRPr="00A733B7">
        <w:rPr>
          <w:rFonts w:ascii="Times New Roman" w:hAnsi="Times New Roman" w:cs="Times New Roman"/>
          <w:sz w:val="28"/>
          <w:szCs w:val="28"/>
        </w:rPr>
        <w:t>) справку налоговых органов об отсутствии задолженности перед бюджетами всех уровней и государственными внебюджетными фондами, выданную не ранее чем за 30 календарных дней до даты подачи документов;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к</w:t>
      </w:r>
      <w:r w:rsidRPr="00A733B7">
        <w:rPr>
          <w:rFonts w:ascii="Times New Roman" w:hAnsi="Times New Roman" w:cs="Times New Roman"/>
          <w:sz w:val="28"/>
          <w:szCs w:val="28"/>
        </w:rPr>
        <w:t>) копии балансов, отчетов о прибылях и убытках и (или) налоговых деклараций на последнюю отчетную дату и последний отчетный период с отметкой о принятии налоговым органом, заверенные субъектом малого или среднего предпринимательства, организацией инфраструктуры. В случае отправки отчетности по почте прикладываются копии почтовых уведомлений об отправке, по электронной почте - протоколы входного контроля;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л</w:t>
      </w:r>
      <w:r w:rsidRPr="00A733B7">
        <w:rPr>
          <w:rFonts w:ascii="Times New Roman" w:hAnsi="Times New Roman" w:cs="Times New Roman"/>
          <w:sz w:val="28"/>
          <w:szCs w:val="28"/>
        </w:rPr>
        <w:t>)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субъектом малого или среднего предпринимательства;</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м</w:t>
      </w:r>
      <w:r w:rsidRPr="00A733B7">
        <w:rPr>
          <w:rFonts w:ascii="Times New Roman" w:hAnsi="Times New Roman" w:cs="Times New Roman"/>
          <w:sz w:val="28"/>
          <w:szCs w:val="28"/>
        </w:rPr>
        <w:t>) документы в зависимости от применяемой системы налогообложения:</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при применении общей системы налогообложения заявитель - юридическое лицо представляет заверенные им копии бухгалтерских балансов </w:t>
      </w:r>
      <w:hyperlink r:id="rId5" w:history="1">
        <w:r w:rsidRPr="00A733B7">
          <w:rPr>
            <w:rFonts w:ascii="Times New Roman" w:hAnsi="Times New Roman" w:cs="Times New Roman"/>
            <w:sz w:val="28"/>
            <w:szCs w:val="28"/>
          </w:rPr>
          <w:t>(форма № 1)</w:t>
        </w:r>
      </w:hyperlink>
      <w:r w:rsidRPr="00A733B7">
        <w:rPr>
          <w:rFonts w:ascii="Times New Roman" w:hAnsi="Times New Roman" w:cs="Times New Roman"/>
          <w:sz w:val="28"/>
          <w:szCs w:val="28"/>
        </w:rPr>
        <w:t xml:space="preserve"> и отчетов о прибылях и убытках </w:t>
      </w:r>
      <w:hyperlink r:id="rId6" w:history="1">
        <w:r w:rsidRPr="00A733B7">
          <w:rPr>
            <w:rFonts w:ascii="Times New Roman" w:hAnsi="Times New Roman" w:cs="Times New Roman"/>
            <w:sz w:val="28"/>
            <w:szCs w:val="28"/>
          </w:rPr>
          <w:t>(форма № 2)</w:t>
        </w:r>
      </w:hyperlink>
      <w:r w:rsidRPr="00A733B7">
        <w:rPr>
          <w:rFonts w:ascii="Times New Roman" w:hAnsi="Times New Roman" w:cs="Times New Roman"/>
          <w:sz w:val="28"/>
          <w:szCs w:val="28"/>
        </w:rPr>
        <w:t xml:space="preserve"> за предыдущий год и последний отчетный период (вновь зарегистрированное юридическое лицо - на последнюю отчетную дату);</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w:t>
      </w:r>
      <w:hyperlink r:id="rId7" w:history="1">
        <w:r w:rsidRPr="00A733B7">
          <w:rPr>
            <w:rFonts w:ascii="Times New Roman" w:hAnsi="Times New Roman" w:cs="Times New Roman"/>
            <w:sz w:val="28"/>
            <w:szCs w:val="28"/>
          </w:rPr>
          <w:t>(форма № 3-НДФЛ)</w:t>
        </w:r>
      </w:hyperlink>
      <w:r w:rsidRPr="00A733B7">
        <w:rPr>
          <w:rFonts w:ascii="Times New Roman" w:hAnsi="Times New Roman" w:cs="Times New Roman"/>
          <w:sz w:val="28"/>
          <w:szCs w:val="28"/>
        </w:rPr>
        <w:t xml:space="preserve"> за предыдущий налоговый период (календарный год);</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lastRenderedPageBreak/>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н</w:t>
      </w:r>
      <w:r w:rsidRPr="00A733B7">
        <w:rPr>
          <w:rFonts w:ascii="Times New Roman" w:hAnsi="Times New Roman" w:cs="Times New Roman"/>
          <w:sz w:val="28"/>
          <w:szCs w:val="28"/>
        </w:rPr>
        <w:t>) бизнес-план;</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о</w:t>
      </w:r>
      <w:r w:rsidRPr="00A733B7">
        <w:rPr>
          <w:rFonts w:ascii="Times New Roman" w:hAnsi="Times New Roman" w:cs="Times New Roman"/>
          <w:sz w:val="28"/>
          <w:szCs w:val="28"/>
        </w:rPr>
        <w:t>) проекты контрактов (договоров), счетов на оплату в подтверждение суммы запрашиваемых средств;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w:t>
      </w:r>
      <w:r>
        <w:rPr>
          <w:rFonts w:ascii="Times New Roman" w:hAnsi="Times New Roman" w:cs="Times New Roman"/>
          <w:sz w:val="28"/>
          <w:szCs w:val="28"/>
        </w:rPr>
        <w:t xml:space="preserve"> </w:t>
      </w:r>
      <w:r w:rsidRPr="00A733B7">
        <w:rPr>
          <w:rFonts w:ascii="Times New Roman" w:hAnsi="Times New Roman" w:cs="Times New Roman"/>
          <w:sz w:val="28"/>
          <w:szCs w:val="28"/>
        </w:rPr>
        <w:t xml:space="preserve">документы, подтверждающие вложение собственных средств субъекта малого предпринимательства в размере не менее 15 % от суммы запрашиваемых средств (копии договоров, счетов-фактур, счетов на оплату, </w:t>
      </w:r>
      <w:r w:rsidRPr="00A733B7">
        <w:rPr>
          <w:rFonts w:ascii="Times New Roman" w:hAnsi="Times New Roman" w:cs="Times New Roman"/>
          <w:sz w:val="28"/>
          <w:szCs w:val="28"/>
        </w:rPr>
        <w:lastRenderedPageBreak/>
        <w:t>товарных накладных, актов выполненных работ, копии платежных поручений, заверенные субъектом малого предпринимательства);</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р) копии лицензий в случае, если бизнес-планом предусмотрено направление бюджетных средств на осуществление лицензируемых видов деятельности;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с) документы, подтверждающие, что физическое лицо, являющееся учредителем юридического лица или индивидуальным предпринимателем,  претендующим  на  получение субсидии, до регистрации юридического лица или в качестве индивидуального предпринимателя являлось зарегистрированным в государственном казенном учреждении центр занятости населения </w:t>
      </w:r>
      <w:proofErr w:type="spellStart"/>
      <w:r w:rsidRPr="00A733B7">
        <w:rPr>
          <w:rFonts w:ascii="Times New Roman" w:hAnsi="Times New Roman" w:cs="Times New Roman"/>
          <w:sz w:val="28"/>
          <w:szCs w:val="28"/>
        </w:rPr>
        <w:t>Иглинского</w:t>
      </w:r>
      <w:proofErr w:type="spellEnd"/>
      <w:r w:rsidRPr="00A733B7">
        <w:rPr>
          <w:rFonts w:ascii="Times New Roman" w:hAnsi="Times New Roman" w:cs="Times New Roman"/>
          <w:sz w:val="28"/>
          <w:szCs w:val="28"/>
        </w:rPr>
        <w:t xml:space="preserve"> района безработным, или работником, находившимся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или работником градообразующего предприятия, или военнослужащим, уволенным в запас в связи с сокращением Вооруженных Сил Российской Федерации);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т) субъекты малого предпринимательства, относящиеся к социальному предпринимательству - документы, подтверждающие отнесение субъекта малого предпринимательства к социальному предпринимательству</w:t>
      </w:r>
      <w:r>
        <w:rPr>
          <w:rFonts w:ascii="Times New Roman" w:hAnsi="Times New Roman" w:cs="Times New Roman"/>
          <w:sz w:val="28"/>
          <w:szCs w:val="28"/>
        </w:rPr>
        <w:t xml:space="preserve">. </w:t>
      </w:r>
      <w:r w:rsidRPr="000D08AD">
        <w:rPr>
          <w:rFonts w:ascii="Times New Roman" w:hAnsi="Times New Roman" w:cs="Times New Roman"/>
          <w:sz w:val="28"/>
          <w:szCs w:val="28"/>
        </w:rPr>
        <w:t>(Социальное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w:t>
      </w:r>
      <w:r>
        <w:rPr>
          <w:rFonts w:ascii="Times New Roman" w:hAnsi="Times New Roman" w:cs="Times New Roman"/>
          <w:sz w:val="28"/>
          <w:szCs w:val="28"/>
        </w:rPr>
        <w:t xml:space="preserve"> </w:t>
      </w:r>
      <w:r w:rsidRPr="000D08AD">
        <w:rPr>
          <w:rFonts w:ascii="Times New Roman" w:hAnsi="Times New Roman" w:cs="Times New Roman"/>
          <w:sz w:val="28"/>
          <w:szCs w:val="28"/>
        </w:rPr>
        <w:t xml:space="preserve">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w:t>
      </w:r>
      <w:r>
        <w:rPr>
          <w:rFonts w:ascii="Times New Roman" w:hAnsi="Times New Roman" w:cs="Times New Roman"/>
          <w:sz w:val="28"/>
          <w:szCs w:val="28"/>
        </w:rPr>
        <w:t>оплаты труда – не менее 25%);</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у) опись представляемых документов в двух экземплярах, один из которых передается заявителю.</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Документы представляются со всеми приложениями к ним.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7</w:t>
      </w:r>
      <w:r w:rsidRPr="00A733B7">
        <w:rPr>
          <w:rFonts w:ascii="Times New Roman" w:hAnsi="Times New Roman" w:cs="Times New Roman"/>
          <w:sz w:val="28"/>
          <w:szCs w:val="28"/>
        </w:rPr>
        <w:t xml:space="preserve">. В качестве фактических вложений собственных средств субъекта малого предпринимательства, могут быть расходы, осуществленные за счет средств, выплаченных безработному гражданину на организацию малого предпринимательства и </w:t>
      </w:r>
      <w:proofErr w:type="spellStart"/>
      <w:r w:rsidRPr="00A733B7">
        <w:rPr>
          <w:rFonts w:ascii="Times New Roman" w:hAnsi="Times New Roman" w:cs="Times New Roman"/>
          <w:sz w:val="28"/>
          <w:szCs w:val="28"/>
        </w:rPr>
        <w:t>самозанятости</w:t>
      </w:r>
      <w:proofErr w:type="spellEnd"/>
      <w:r w:rsidRPr="00A733B7">
        <w:rPr>
          <w:rFonts w:ascii="Times New Roman" w:hAnsi="Times New Roman" w:cs="Times New Roman"/>
          <w:sz w:val="28"/>
          <w:szCs w:val="28"/>
        </w:rPr>
        <w:t xml:space="preserve"> в рамках программ содействия занятости населения.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8</w:t>
      </w:r>
      <w:r w:rsidRPr="00A733B7">
        <w:rPr>
          <w:rFonts w:ascii="Times New Roman" w:hAnsi="Times New Roman" w:cs="Times New Roman"/>
          <w:sz w:val="28"/>
          <w:szCs w:val="28"/>
        </w:rPr>
        <w:t>. Субъект малого предпринимательства обязан использовать полученную субсидию в соответствии со сметой расходов, являющейся неотъемлемой частью договора о субсидировании.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Субъект малого предпринимательства вправе перераспределять суммы между статьями расходов сметы, являющейся неотъемлемой частью договора о субсидировании, в пределах размера предоставленной субсидии.</w:t>
      </w:r>
    </w:p>
    <w:p w:rsidR="00872CEB" w:rsidRPr="00A733B7" w:rsidRDefault="00872CEB" w:rsidP="00872CEB">
      <w:pPr>
        <w:rPr>
          <w:rFonts w:ascii="Times New Roman" w:eastAsia="Calibri" w:hAnsi="Times New Roman" w:cs="Times New Roman"/>
          <w:sz w:val="28"/>
          <w:szCs w:val="28"/>
        </w:rPr>
      </w:pPr>
      <w:r w:rsidRPr="00A733B7">
        <w:rPr>
          <w:rFonts w:ascii="Times New Roman" w:hAnsi="Times New Roman" w:cs="Times New Roman"/>
          <w:sz w:val="28"/>
          <w:szCs w:val="28"/>
        </w:rPr>
        <w:t xml:space="preserve">9.   Субъект малого предпринимательства обязан возвратить субсидию (часть субсидии) в местный бюджет при выявлении факта ее нецелевого </w:t>
      </w:r>
      <w:r w:rsidRPr="00A733B7">
        <w:rPr>
          <w:rFonts w:ascii="Times New Roman" w:hAnsi="Times New Roman" w:cs="Times New Roman"/>
          <w:sz w:val="28"/>
          <w:szCs w:val="28"/>
        </w:rPr>
        <w:lastRenderedPageBreak/>
        <w:t>использования в нарушение условий ее предоставления, установленных Программой и заключенным договором о субсидировании, либо в случае образования</w:t>
      </w:r>
      <w:r w:rsidRPr="00A733B7">
        <w:rPr>
          <w:rFonts w:ascii="Times New Roman" w:eastAsia="Calibri" w:hAnsi="Times New Roman" w:cs="Times New Roman"/>
          <w:sz w:val="28"/>
          <w:szCs w:val="28"/>
        </w:rPr>
        <w:t xml:space="preserve"> неиспользованного остатка субсидии в порядке, предусмотренном муниципальной программой.</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10.</w:t>
      </w:r>
      <w:r w:rsidRPr="00A733B7">
        <w:rPr>
          <w:rFonts w:ascii="Times New Roman" w:hAnsi="Times New Roman" w:cs="Times New Roman"/>
          <w:color w:val="FF0000"/>
          <w:sz w:val="28"/>
          <w:szCs w:val="28"/>
        </w:rPr>
        <w:t xml:space="preserve"> </w:t>
      </w:r>
      <w:r w:rsidRPr="00A733B7">
        <w:rPr>
          <w:rFonts w:ascii="Times New Roman" w:hAnsi="Times New Roman" w:cs="Times New Roman"/>
          <w:sz w:val="28"/>
          <w:szCs w:val="28"/>
        </w:rPr>
        <w:t>Финансовая поддержка в виде субсидирования субъектов малого предпринимательства на начальной стадии становления бизнеса предоставляется на конкурсной основе, в соответствии с критериями конкурсного отбора (Приложение № 3).</w:t>
      </w:r>
    </w:p>
    <w:p w:rsidR="00120F19" w:rsidRDefault="00120F19" w:rsidP="00832886">
      <w:pPr>
        <w:jc w:val="right"/>
      </w:pPr>
    </w:p>
    <w:p w:rsidR="00832886" w:rsidRDefault="00832886" w:rsidP="00832886">
      <w:pPr>
        <w:jc w:val="right"/>
      </w:pPr>
    </w:p>
    <w:p w:rsidR="00832886" w:rsidRDefault="00832886" w:rsidP="00832886">
      <w:pPr>
        <w:jc w:val="right"/>
      </w:pPr>
      <w:bookmarkStart w:id="2" w:name="_GoBack"/>
      <w:r>
        <w:t xml:space="preserve">По материалам Портала государственной поддержки </w:t>
      </w:r>
    </w:p>
    <w:p w:rsidR="00832886" w:rsidRDefault="00832886" w:rsidP="00832886">
      <w:pPr>
        <w:jc w:val="right"/>
      </w:pPr>
      <w:r>
        <w:t>малого и среднего бизнеса Республики Башкортостан</w:t>
      </w:r>
      <w:bookmarkEnd w:id="2"/>
    </w:p>
    <w:sectPr w:rsidR="00832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EB"/>
    <w:rsid w:val="00120F19"/>
    <w:rsid w:val="00832886"/>
    <w:rsid w:val="0087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EB"/>
    <w:pPr>
      <w:spacing w:after="0" w:line="240" w:lineRule="auto"/>
      <w:ind w:right="-57"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72C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EB"/>
    <w:pPr>
      <w:spacing w:after="0" w:line="240" w:lineRule="auto"/>
      <w:ind w:right="-57"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72C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0C405B6B685E9CE56F8EE1090283537105A653D2D133FE3696C4574E1A4243470C1EB14793ECEF5NAW6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C405B6B685E9CE56F8EE1090283537105C673B29123FE3696C4574E1A4243470C1EB14793ECEFENAW5E" TargetMode="External"/><Relationship Id="rId5" Type="http://schemas.openxmlformats.org/officeDocument/2006/relationships/hyperlink" Target="consultantplus://offline/ref=60C405B6B685E9CE56F8EE1090283537105C673B29123FE3696C4574E1A4243470C1EB14793ECEF5NAW2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Рамин Мавлиханов</dc:creator>
  <cp:keywords/>
  <dc:description/>
  <cp:lastModifiedBy>комп1</cp:lastModifiedBy>
  <cp:revision>3</cp:revision>
  <dcterms:created xsi:type="dcterms:W3CDTF">2014-03-03T09:56:00Z</dcterms:created>
  <dcterms:modified xsi:type="dcterms:W3CDTF">2014-07-22T06:45:00Z</dcterms:modified>
</cp:coreProperties>
</file>