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4C13" w:rsidRPr="00F1145A" w:rsidRDefault="00A200EC" w:rsidP="000A0639">
      <w:pPr>
        <w:pStyle w:val="14"/>
        <w:spacing w:befor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Муниципальный </w:t>
      </w:r>
      <w:proofErr w:type="gramStart"/>
      <w:r>
        <w:rPr>
          <w:b/>
          <w:color w:val="000000"/>
          <w:sz w:val="22"/>
          <w:szCs w:val="22"/>
        </w:rPr>
        <w:t>контракт</w:t>
      </w:r>
      <w:r w:rsidR="00E46053">
        <w:rPr>
          <w:b/>
          <w:color w:val="000000"/>
          <w:sz w:val="22"/>
          <w:szCs w:val="22"/>
        </w:rPr>
        <w:t xml:space="preserve"> </w:t>
      </w:r>
      <w:r w:rsidR="00604278">
        <w:rPr>
          <w:b/>
          <w:color w:val="000000"/>
          <w:sz w:val="22"/>
          <w:szCs w:val="22"/>
        </w:rPr>
        <w:t xml:space="preserve"> </w:t>
      </w:r>
      <w:r w:rsidR="00A04C13" w:rsidRPr="00F1145A">
        <w:rPr>
          <w:b/>
          <w:color w:val="000000"/>
          <w:sz w:val="22"/>
          <w:szCs w:val="22"/>
        </w:rPr>
        <w:t>№</w:t>
      </w:r>
      <w:proofErr w:type="gramEnd"/>
      <w:r w:rsidR="00E46053">
        <w:rPr>
          <w:b/>
          <w:color w:val="000000"/>
          <w:sz w:val="22"/>
          <w:szCs w:val="22"/>
        </w:rPr>
        <w:t xml:space="preserve"> </w:t>
      </w:r>
      <w:r w:rsidR="00A04C13" w:rsidRPr="00F1145A">
        <w:rPr>
          <w:b/>
          <w:color w:val="000000"/>
          <w:sz w:val="22"/>
          <w:szCs w:val="22"/>
        </w:rPr>
        <w:t xml:space="preserve"> </w:t>
      </w:r>
      <w:bookmarkStart w:id="0" w:name="НомерДоговора"/>
      <w:bookmarkEnd w:id="0"/>
      <w:r w:rsidR="00B9693C">
        <w:rPr>
          <w:b/>
          <w:color w:val="000000"/>
          <w:sz w:val="22"/>
          <w:szCs w:val="22"/>
        </w:rPr>
        <w:t>М-</w:t>
      </w:r>
      <w:r w:rsidR="002F7206">
        <w:rPr>
          <w:b/>
          <w:color w:val="000000"/>
          <w:sz w:val="22"/>
          <w:szCs w:val="22"/>
        </w:rPr>
        <w:t>2991</w:t>
      </w:r>
    </w:p>
    <w:p w:rsidR="00E73857" w:rsidRPr="00F1145A" w:rsidRDefault="00A04C13" w:rsidP="000A0639">
      <w:pPr>
        <w:pStyle w:val="14"/>
        <w:tabs>
          <w:tab w:val="left" w:pos="0"/>
          <w:tab w:val="left" w:pos="426"/>
        </w:tabs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 xml:space="preserve">          </w:t>
      </w:r>
      <w:r w:rsidR="00E73857" w:rsidRPr="00F1145A">
        <w:rPr>
          <w:color w:val="000000"/>
          <w:sz w:val="22"/>
          <w:szCs w:val="22"/>
        </w:rPr>
        <w:t xml:space="preserve">г. </w:t>
      </w:r>
      <w:bookmarkStart w:id="1" w:name="Город"/>
      <w:bookmarkEnd w:id="1"/>
      <w:r w:rsidR="00B9693C">
        <w:rPr>
          <w:color w:val="000000"/>
          <w:sz w:val="22"/>
          <w:szCs w:val="22"/>
        </w:rPr>
        <w:t>Уфа</w:t>
      </w:r>
      <w:r w:rsidR="008E2E6A" w:rsidRPr="00F1145A">
        <w:rPr>
          <w:color w:val="000000"/>
          <w:sz w:val="22"/>
          <w:szCs w:val="22"/>
        </w:rPr>
        <w:tab/>
      </w:r>
      <w:r w:rsidRPr="00F1145A">
        <w:rPr>
          <w:color w:val="000000"/>
          <w:sz w:val="22"/>
          <w:szCs w:val="22"/>
        </w:rPr>
        <w:t xml:space="preserve">   </w:t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Pr="00F1145A">
        <w:rPr>
          <w:color w:val="000000"/>
          <w:sz w:val="22"/>
          <w:szCs w:val="22"/>
        </w:rPr>
        <w:t xml:space="preserve">       </w:t>
      </w:r>
      <w:r w:rsidR="008E2E6A" w:rsidRPr="00F1145A">
        <w:rPr>
          <w:color w:val="000000"/>
          <w:sz w:val="22"/>
          <w:szCs w:val="22"/>
        </w:rPr>
        <w:tab/>
      </w:r>
      <w:bookmarkStart w:id="2" w:name="ДатаДоговора"/>
      <w:bookmarkEnd w:id="2"/>
      <w:r w:rsidR="000B1672">
        <w:rPr>
          <w:color w:val="000000"/>
          <w:sz w:val="22"/>
          <w:szCs w:val="22"/>
        </w:rPr>
        <w:t>22 Июля</w:t>
      </w:r>
      <w:r w:rsidR="0001440B">
        <w:rPr>
          <w:color w:val="000000"/>
          <w:sz w:val="22"/>
          <w:szCs w:val="22"/>
        </w:rPr>
        <w:t xml:space="preserve"> </w:t>
      </w:r>
      <w:r w:rsidR="009878F2">
        <w:rPr>
          <w:color w:val="000000"/>
          <w:sz w:val="22"/>
          <w:szCs w:val="22"/>
        </w:rPr>
        <w:t>2016</w:t>
      </w:r>
      <w:r w:rsidR="00B9693C">
        <w:rPr>
          <w:color w:val="000000"/>
          <w:sz w:val="22"/>
          <w:szCs w:val="22"/>
        </w:rPr>
        <w:t xml:space="preserve"> г.</w:t>
      </w:r>
    </w:p>
    <w:p w:rsidR="00A04C13" w:rsidRPr="00F1145A" w:rsidRDefault="00B9693C" w:rsidP="000A0639">
      <w:pPr>
        <w:tabs>
          <w:tab w:val="left" w:pos="10204"/>
        </w:tabs>
        <w:spacing w:before="100"/>
        <w:ind w:right="-2" w:firstLine="709"/>
        <w:rPr>
          <w:sz w:val="22"/>
          <w:szCs w:val="22"/>
        </w:rPr>
      </w:pPr>
      <w:bookmarkStart w:id="3" w:name="НашаФирма1"/>
      <w:bookmarkEnd w:id="3"/>
      <w:r>
        <w:rPr>
          <w:sz w:val="22"/>
          <w:szCs w:val="22"/>
        </w:rPr>
        <w:t>ООО "</w:t>
      </w:r>
      <w:proofErr w:type="spellStart"/>
      <w:r>
        <w:rPr>
          <w:sz w:val="22"/>
          <w:szCs w:val="22"/>
        </w:rPr>
        <w:t>Фермо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Мобайл</w:t>
      </w:r>
      <w:proofErr w:type="spellEnd"/>
      <w:r>
        <w:rPr>
          <w:sz w:val="22"/>
          <w:szCs w:val="22"/>
        </w:rPr>
        <w:t>"</w:t>
      </w:r>
      <w:r w:rsidR="002C6096">
        <w:rPr>
          <w:sz w:val="22"/>
          <w:szCs w:val="22"/>
        </w:rPr>
        <w:t xml:space="preserve"> </w:t>
      </w:r>
      <w:r w:rsidR="002A0774">
        <w:rPr>
          <w:sz w:val="22"/>
          <w:szCs w:val="22"/>
        </w:rPr>
        <w:t>в лице</w:t>
      </w:r>
      <w:r w:rsidR="00A201D0">
        <w:rPr>
          <w:sz w:val="22"/>
          <w:szCs w:val="22"/>
        </w:rPr>
        <w:t xml:space="preserve"> </w:t>
      </w:r>
      <w:bookmarkStart w:id="4" w:name="НашДиректор"/>
      <w:bookmarkEnd w:id="4"/>
      <w:r>
        <w:rPr>
          <w:sz w:val="22"/>
          <w:szCs w:val="22"/>
        </w:rPr>
        <w:t xml:space="preserve">директора </w:t>
      </w:r>
      <w:proofErr w:type="spellStart"/>
      <w:r>
        <w:rPr>
          <w:sz w:val="22"/>
          <w:szCs w:val="22"/>
        </w:rPr>
        <w:t>Боева</w:t>
      </w:r>
      <w:proofErr w:type="spellEnd"/>
      <w:r>
        <w:rPr>
          <w:sz w:val="22"/>
          <w:szCs w:val="22"/>
        </w:rPr>
        <w:t xml:space="preserve"> Сергея Александровича, действующего на основании Устава</w:t>
      </w:r>
      <w:r w:rsidR="002A0774">
        <w:rPr>
          <w:sz w:val="22"/>
          <w:szCs w:val="22"/>
        </w:rPr>
        <w:t>,</w:t>
      </w:r>
      <w:r w:rsidR="00A04C13" w:rsidRPr="00F1145A">
        <w:rPr>
          <w:sz w:val="22"/>
          <w:szCs w:val="22"/>
        </w:rPr>
        <w:t xml:space="preserve"> именуемое в дальнейшем «</w:t>
      </w:r>
      <w:r w:rsidR="00A04C13" w:rsidRPr="00F1145A">
        <w:rPr>
          <w:b/>
          <w:sz w:val="22"/>
          <w:szCs w:val="22"/>
        </w:rPr>
        <w:t>Поставщик</w:t>
      </w:r>
      <w:r w:rsidR="00A04C13" w:rsidRPr="00F1145A">
        <w:rPr>
          <w:sz w:val="22"/>
          <w:szCs w:val="22"/>
        </w:rPr>
        <w:t>», с одной стороны</w:t>
      </w:r>
      <w:r w:rsidR="006D405F">
        <w:rPr>
          <w:sz w:val="22"/>
          <w:szCs w:val="22"/>
        </w:rPr>
        <w:t xml:space="preserve">, и </w:t>
      </w:r>
      <w:r w:rsidR="00523B7C" w:rsidRPr="00523B7C">
        <w:rPr>
          <w:sz w:val="22"/>
          <w:szCs w:val="22"/>
        </w:rPr>
        <w:t xml:space="preserve">Администрация сельского поселения Балтийский сельсовет муниципального района </w:t>
      </w:r>
      <w:proofErr w:type="spellStart"/>
      <w:r w:rsidR="00523B7C" w:rsidRPr="00523B7C">
        <w:rPr>
          <w:sz w:val="22"/>
          <w:szCs w:val="22"/>
        </w:rPr>
        <w:t>Иглинский</w:t>
      </w:r>
      <w:proofErr w:type="spellEnd"/>
      <w:r w:rsidR="00523B7C" w:rsidRPr="00523B7C">
        <w:rPr>
          <w:sz w:val="22"/>
          <w:szCs w:val="22"/>
        </w:rPr>
        <w:t xml:space="preserve"> район Республики Башкортостан</w:t>
      </w:r>
      <w:r w:rsidR="006D405F">
        <w:rPr>
          <w:sz w:val="22"/>
          <w:szCs w:val="22"/>
        </w:rPr>
        <w:t>,</w:t>
      </w:r>
      <w:r w:rsidR="00A04C13" w:rsidRPr="00F1145A">
        <w:rPr>
          <w:sz w:val="22"/>
          <w:szCs w:val="22"/>
        </w:rPr>
        <w:t xml:space="preserve"> в ли</w:t>
      </w:r>
      <w:r w:rsidR="00073DB5">
        <w:rPr>
          <w:sz w:val="22"/>
          <w:szCs w:val="22"/>
        </w:rPr>
        <w:t xml:space="preserve">це </w:t>
      </w:r>
      <w:bookmarkStart w:id="5" w:name="Руководитель"/>
      <w:bookmarkEnd w:id="5"/>
      <w:r w:rsidR="0001440B">
        <w:rPr>
          <w:sz w:val="22"/>
          <w:szCs w:val="22"/>
        </w:rPr>
        <w:t>__________________________________</w:t>
      </w:r>
      <w:r w:rsidR="00A256D8">
        <w:rPr>
          <w:sz w:val="22"/>
          <w:szCs w:val="22"/>
        </w:rPr>
        <w:t>______________</w:t>
      </w:r>
      <w:r w:rsidR="0001440B">
        <w:rPr>
          <w:sz w:val="22"/>
          <w:szCs w:val="22"/>
        </w:rPr>
        <w:t xml:space="preserve">____, </w:t>
      </w:r>
      <w:r w:rsidR="00A04C13" w:rsidRPr="00F1145A">
        <w:rPr>
          <w:sz w:val="22"/>
          <w:szCs w:val="22"/>
        </w:rPr>
        <w:t>действующего на основании</w:t>
      </w:r>
      <w:r w:rsidR="00073DB5">
        <w:rPr>
          <w:sz w:val="22"/>
          <w:szCs w:val="22"/>
        </w:rPr>
        <w:t xml:space="preserve"> </w:t>
      </w:r>
      <w:bookmarkStart w:id="6" w:name="ОснДеятельности"/>
      <w:bookmarkEnd w:id="6"/>
      <w:r w:rsidR="007F289A">
        <w:rPr>
          <w:sz w:val="22"/>
          <w:szCs w:val="22"/>
        </w:rPr>
        <w:t>________________________________</w:t>
      </w:r>
      <w:r w:rsidR="00A04C13" w:rsidRPr="00F1145A">
        <w:rPr>
          <w:sz w:val="22"/>
          <w:szCs w:val="22"/>
        </w:rPr>
        <w:t xml:space="preserve">, именуемое в дальнейшем </w:t>
      </w:r>
      <w:r w:rsidR="00A04C13" w:rsidRPr="00F1145A">
        <w:rPr>
          <w:b/>
          <w:sz w:val="22"/>
          <w:szCs w:val="22"/>
        </w:rPr>
        <w:t>«Покупатель»,</w:t>
      </w:r>
      <w:r w:rsidR="00A04C13" w:rsidRPr="00F1145A">
        <w:rPr>
          <w:sz w:val="22"/>
          <w:szCs w:val="22"/>
        </w:rPr>
        <w:t xml:space="preserve"> с другой стороны, </w:t>
      </w:r>
      <w:r w:rsidR="00A04C13" w:rsidRPr="00F1145A">
        <w:rPr>
          <w:color w:val="000000"/>
          <w:sz w:val="22"/>
          <w:szCs w:val="22"/>
        </w:rPr>
        <w:t xml:space="preserve">именуемые в дальнейшем </w:t>
      </w:r>
      <w:r w:rsidR="00A04C13" w:rsidRPr="00F1145A">
        <w:rPr>
          <w:b/>
          <w:color w:val="000000"/>
          <w:sz w:val="22"/>
          <w:szCs w:val="22"/>
        </w:rPr>
        <w:t>«Стороны»,</w:t>
      </w:r>
      <w:r w:rsidR="00A04C13" w:rsidRPr="00F1145A">
        <w:rPr>
          <w:color w:val="000000"/>
          <w:sz w:val="22"/>
          <w:szCs w:val="22"/>
        </w:rPr>
        <w:t xml:space="preserve"> </w:t>
      </w:r>
      <w:r w:rsidR="00A04C13" w:rsidRPr="00F1145A">
        <w:rPr>
          <w:sz w:val="22"/>
          <w:szCs w:val="22"/>
        </w:rPr>
        <w:t xml:space="preserve">заключили настоящий </w:t>
      </w:r>
      <w:r w:rsidR="00605A96">
        <w:rPr>
          <w:sz w:val="22"/>
          <w:szCs w:val="22"/>
        </w:rPr>
        <w:t xml:space="preserve">Муниципальный </w:t>
      </w:r>
      <w:r w:rsidR="00A200EC">
        <w:rPr>
          <w:sz w:val="22"/>
          <w:szCs w:val="22"/>
        </w:rPr>
        <w:t>Контракт</w:t>
      </w:r>
      <w:r w:rsidR="00605A96">
        <w:rPr>
          <w:sz w:val="22"/>
          <w:szCs w:val="22"/>
        </w:rPr>
        <w:t xml:space="preserve"> (далее </w:t>
      </w:r>
      <w:r w:rsidR="00A200EC">
        <w:rPr>
          <w:sz w:val="22"/>
          <w:szCs w:val="22"/>
        </w:rPr>
        <w:t>контракт</w:t>
      </w:r>
      <w:r w:rsidR="00605A96">
        <w:rPr>
          <w:sz w:val="22"/>
          <w:szCs w:val="22"/>
        </w:rPr>
        <w:t>)</w:t>
      </w:r>
      <w:r w:rsidR="00A04C13" w:rsidRPr="00F1145A">
        <w:rPr>
          <w:sz w:val="22"/>
          <w:szCs w:val="22"/>
        </w:rPr>
        <w:t xml:space="preserve"> о нижеследующем:</w:t>
      </w:r>
    </w:p>
    <w:p w:rsidR="00E73857" w:rsidRPr="00F1145A" w:rsidRDefault="00E73857" w:rsidP="006D405F">
      <w:pPr>
        <w:numPr>
          <w:ilvl w:val="0"/>
          <w:numId w:val="12"/>
        </w:numPr>
        <w:tabs>
          <w:tab w:val="clear" w:pos="360"/>
          <w:tab w:val="num" w:pos="142"/>
          <w:tab w:val="left" w:pos="927"/>
        </w:tabs>
        <w:spacing w:before="240"/>
        <w:ind w:left="357" w:right="-142" w:firstLine="352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 xml:space="preserve">ПРЕДМЕТ </w:t>
      </w:r>
      <w:r w:rsidR="00A200EC">
        <w:rPr>
          <w:b/>
          <w:sz w:val="22"/>
          <w:szCs w:val="22"/>
        </w:rPr>
        <w:t>КОНТРАКТ</w:t>
      </w:r>
      <w:r w:rsidRPr="00F1145A">
        <w:rPr>
          <w:b/>
          <w:sz w:val="22"/>
          <w:szCs w:val="22"/>
        </w:rPr>
        <w:t>А</w:t>
      </w:r>
    </w:p>
    <w:p w:rsidR="004C063C" w:rsidRDefault="0001440B" w:rsidP="006D405F">
      <w:pPr>
        <w:numPr>
          <w:ilvl w:val="1"/>
          <w:numId w:val="7"/>
        </w:numPr>
        <w:tabs>
          <w:tab w:val="clear" w:pos="390"/>
          <w:tab w:val="num" w:pos="0"/>
        </w:tabs>
        <w:suppressAutoHyphens w:val="0"/>
        <w:ind w:left="-142" w:right="0" w:firstLine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3857" w:rsidRPr="00F1145A">
        <w:rPr>
          <w:sz w:val="22"/>
          <w:szCs w:val="22"/>
        </w:rPr>
        <w:t>Поставщик обязуется поставить и передать в собственность Покупателя товар (</w:t>
      </w:r>
      <w:r w:rsidR="009878F2" w:rsidRPr="009878F2">
        <w:rPr>
          <w:sz w:val="22"/>
          <w:szCs w:val="22"/>
        </w:rPr>
        <w:t xml:space="preserve">согласно счету </w:t>
      </w:r>
      <w:r w:rsidR="006D405F" w:rsidRPr="009878F2">
        <w:rPr>
          <w:sz w:val="22"/>
          <w:szCs w:val="22"/>
        </w:rPr>
        <w:t xml:space="preserve">№ </w:t>
      </w:r>
      <w:r w:rsidR="002F7206">
        <w:rPr>
          <w:sz w:val="22"/>
          <w:szCs w:val="22"/>
        </w:rPr>
        <w:t>2991</w:t>
      </w:r>
      <w:r w:rsidR="009878F2" w:rsidRPr="009878F2">
        <w:rPr>
          <w:sz w:val="22"/>
          <w:szCs w:val="22"/>
        </w:rPr>
        <w:t xml:space="preserve"> </w:t>
      </w:r>
      <w:r w:rsidR="00605A96" w:rsidRPr="009878F2">
        <w:rPr>
          <w:sz w:val="22"/>
          <w:szCs w:val="22"/>
        </w:rPr>
        <w:t xml:space="preserve">от </w:t>
      </w:r>
      <w:r w:rsidR="000B1672">
        <w:rPr>
          <w:sz w:val="22"/>
          <w:szCs w:val="22"/>
        </w:rPr>
        <w:t>22 Июля</w:t>
      </w:r>
      <w:r>
        <w:rPr>
          <w:sz w:val="22"/>
          <w:szCs w:val="22"/>
        </w:rPr>
        <w:t xml:space="preserve"> </w:t>
      </w:r>
      <w:r w:rsidR="009878F2" w:rsidRPr="009878F2">
        <w:rPr>
          <w:sz w:val="22"/>
          <w:szCs w:val="22"/>
        </w:rPr>
        <w:t xml:space="preserve">2016 г., являющемуся неотъемлемой частью </w:t>
      </w:r>
      <w:r w:rsidR="00A200EC">
        <w:rPr>
          <w:sz w:val="22"/>
          <w:szCs w:val="22"/>
        </w:rPr>
        <w:t>Контракт</w:t>
      </w:r>
      <w:r w:rsidR="009878F2" w:rsidRPr="009878F2">
        <w:rPr>
          <w:sz w:val="22"/>
          <w:szCs w:val="22"/>
        </w:rPr>
        <w:t>а</w:t>
      </w:r>
      <w:r w:rsidR="00E73857" w:rsidRPr="00F1145A">
        <w:rPr>
          <w:sz w:val="22"/>
          <w:szCs w:val="22"/>
        </w:rPr>
        <w:t xml:space="preserve">), а Покупатель </w:t>
      </w:r>
      <w:r w:rsidR="00C83F5C" w:rsidRPr="00F1145A">
        <w:rPr>
          <w:sz w:val="22"/>
          <w:szCs w:val="22"/>
        </w:rPr>
        <w:t xml:space="preserve">обязуется </w:t>
      </w:r>
      <w:r w:rsidR="00E73857" w:rsidRPr="00F1145A">
        <w:rPr>
          <w:sz w:val="22"/>
          <w:szCs w:val="22"/>
        </w:rPr>
        <w:t>оплатить и принять поставленный товар.</w:t>
      </w:r>
    </w:p>
    <w:p w:rsidR="006D405F" w:rsidRDefault="0001440B" w:rsidP="002F7206">
      <w:pPr>
        <w:numPr>
          <w:ilvl w:val="1"/>
          <w:numId w:val="7"/>
        </w:numPr>
        <w:suppressAutoHyphens w:val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78F2" w:rsidRPr="0001440B">
        <w:rPr>
          <w:sz w:val="22"/>
          <w:szCs w:val="22"/>
        </w:rPr>
        <w:t xml:space="preserve">Товаром </w:t>
      </w:r>
      <w:r w:rsidR="000B2F79" w:rsidRPr="0001440B">
        <w:rPr>
          <w:sz w:val="22"/>
          <w:szCs w:val="22"/>
        </w:rPr>
        <w:t xml:space="preserve">по настоящему </w:t>
      </w:r>
      <w:r w:rsidR="00A200EC">
        <w:rPr>
          <w:sz w:val="22"/>
          <w:szCs w:val="22"/>
        </w:rPr>
        <w:t>Контракт</w:t>
      </w:r>
      <w:r w:rsidR="000B2F79" w:rsidRPr="0001440B">
        <w:rPr>
          <w:sz w:val="22"/>
          <w:szCs w:val="22"/>
        </w:rPr>
        <w:t xml:space="preserve">у является </w:t>
      </w:r>
      <w:r w:rsidR="002F7206" w:rsidRPr="002F7206">
        <w:rPr>
          <w:sz w:val="22"/>
          <w:szCs w:val="22"/>
        </w:rPr>
        <w:t>Системный блок\</w:t>
      </w:r>
      <w:proofErr w:type="spellStart"/>
      <w:r w:rsidR="002F7206" w:rsidRPr="002F7206">
        <w:rPr>
          <w:sz w:val="22"/>
          <w:szCs w:val="22"/>
        </w:rPr>
        <w:t>Core</w:t>
      </w:r>
      <w:proofErr w:type="spellEnd"/>
      <w:r w:rsidR="002F7206" w:rsidRPr="002F7206">
        <w:rPr>
          <w:sz w:val="22"/>
          <w:szCs w:val="22"/>
        </w:rPr>
        <w:t xml:space="preserve"> i3-4170 (</w:t>
      </w:r>
      <w:proofErr w:type="gramStart"/>
      <w:r w:rsidR="002F7206" w:rsidRPr="002F7206">
        <w:rPr>
          <w:sz w:val="22"/>
          <w:szCs w:val="22"/>
        </w:rPr>
        <w:t>3.7)\H81\4Gb\HDD</w:t>
      </w:r>
      <w:proofErr w:type="gramEnd"/>
      <w:r w:rsidR="002F7206" w:rsidRPr="002F7206">
        <w:rPr>
          <w:sz w:val="22"/>
          <w:szCs w:val="22"/>
        </w:rPr>
        <w:t xml:space="preserve"> 500Gb\Корпус </w:t>
      </w:r>
      <w:proofErr w:type="spellStart"/>
      <w:r w:rsidR="002F7206" w:rsidRPr="002F7206">
        <w:rPr>
          <w:sz w:val="22"/>
          <w:szCs w:val="22"/>
        </w:rPr>
        <w:t>Micro</w:t>
      </w:r>
      <w:proofErr w:type="spellEnd"/>
      <w:r w:rsidR="002F7206" w:rsidRPr="002F7206">
        <w:rPr>
          <w:sz w:val="22"/>
          <w:szCs w:val="22"/>
        </w:rPr>
        <w:t xml:space="preserve"> ATX 400W</w:t>
      </w:r>
      <w:r w:rsidR="000B1672" w:rsidRPr="000B1672">
        <w:rPr>
          <w:sz w:val="22"/>
          <w:szCs w:val="22"/>
        </w:rPr>
        <w:t xml:space="preserve"> </w:t>
      </w:r>
      <w:r w:rsidR="000B1672">
        <w:rPr>
          <w:sz w:val="22"/>
          <w:szCs w:val="22"/>
        </w:rPr>
        <w:t xml:space="preserve">- 1 </w:t>
      </w:r>
      <w:proofErr w:type="spellStart"/>
      <w:r w:rsidR="000B1672">
        <w:rPr>
          <w:sz w:val="22"/>
          <w:szCs w:val="22"/>
        </w:rPr>
        <w:t>шт</w:t>
      </w:r>
      <w:proofErr w:type="spellEnd"/>
    </w:p>
    <w:p w:rsidR="004C063C" w:rsidRPr="00F1145A" w:rsidRDefault="00E73857" w:rsidP="00F1145A">
      <w:pPr>
        <w:numPr>
          <w:ilvl w:val="0"/>
          <w:numId w:val="12"/>
        </w:numPr>
        <w:tabs>
          <w:tab w:val="left" w:pos="927"/>
        </w:tabs>
        <w:spacing w:before="240"/>
        <w:ind w:left="924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С</w:t>
      </w:r>
      <w:r w:rsidR="004A040E" w:rsidRPr="00F1145A">
        <w:rPr>
          <w:b/>
          <w:sz w:val="22"/>
          <w:szCs w:val="22"/>
        </w:rPr>
        <w:t xml:space="preserve">УММА </w:t>
      </w:r>
      <w:r w:rsidR="00A200EC">
        <w:rPr>
          <w:b/>
          <w:sz w:val="22"/>
          <w:szCs w:val="22"/>
        </w:rPr>
        <w:t>КОНТРАКТ</w:t>
      </w:r>
      <w:r w:rsidR="004A040E" w:rsidRPr="00F1145A">
        <w:rPr>
          <w:b/>
          <w:sz w:val="22"/>
          <w:szCs w:val="22"/>
        </w:rPr>
        <w:t>А И</w:t>
      </w:r>
      <w:bookmarkStart w:id="7" w:name="_GoBack"/>
      <w:bookmarkEnd w:id="7"/>
      <w:r w:rsidR="004A040E" w:rsidRPr="00F1145A">
        <w:rPr>
          <w:b/>
          <w:sz w:val="22"/>
          <w:szCs w:val="22"/>
        </w:rPr>
        <w:t xml:space="preserve"> ПОРЯДОК РАСЧЕТА</w:t>
      </w:r>
    </w:p>
    <w:p w:rsidR="004271BB" w:rsidRPr="00F1145A" w:rsidRDefault="002D3A4F" w:rsidP="002F7206">
      <w:pPr>
        <w:numPr>
          <w:ilvl w:val="1"/>
          <w:numId w:val="12"/>
        </w:numPr>
        <w:suppressAutoHyphens w:val="0"/>
        <w:ind w:right="0"/>
        <w:rPr>
          <w:sz w:val="22"/>
          <w:szCs w:val="22"/>
        </w:rPr>
      </w:pPr>
      <w:r w:rsidRPr="00F1145A">
        <w:rPr>
          <w:sz w:val="22"/>
          <w:szCs w:val="22"/>
        </w:rPr>
        <w:t xml:space="preserve">Цена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 определяется согласно счету </w:t>
      </w:r>
      <w:r w:rsidR="006D405F" w:rsidRPr="00F1145A">
        <w:rPr>
          <w:sz w:val="22"/>
          <w:szCs w:val="22"/>
        </w:rPr>
        <w:t>№</w:t>
      </w:r>
      <w:r w:rsidR="006D405F">
        <w:rPr>
          <w:sz w:val="22"/>
          <w:szCs w:val="22"/>
        </w:rPr>
        <w:t xml:space="preserve"> </w:t>
      </w:r>
      <w:r w:rsidR="002F7206">
        <w:rPr>
          <w:sz w:val="22"/>
          <w:szCs w:val="22"/>
        </w:rPr>
        <w:t>2991</w:t>
      </w:r>
      <w:r w:rsidR="00A04C13" w:rsidRPr="00F1145A">
        <w:rPr>
          <w:sz w:val="22"/>
          <w:szCs w:val="22"/>
        </w:rPr>
        <w:t xml:space="preserve"> </w:t>
      </w:r>
      <w:r w:rsidR="006D405F" w:rsidRPr="00F1145A">
        <w:rPr>
          <w:sz w:val="22"/>
          <w:szCs w:val="22"/>
        </w:rPr>
        <w:t>от</w:t>
      </w:r>
      <w:r w:rsidR="006D405F">
        <w:rPr>
          <w:sz w:val="22"/>
          <w:szCs w:val="22"/>
        </w:rPr>
        <w:t xml:space="preserve"> </w:t>
      </w:r>
      <w:r w:rsidR="000B1672">
        <w:rPr>
          <w:sz w:val="22"/>
          <w:szCs w:val="22"/>
        </w:rPr>
        <w:t>22 Июля</w:t>
      </w:r>
      <w:r w:rsidR="0001440B">
        <w:rPr>
          <w:sz w:val="22"/>
          <w:szCs w:val="22"/>
        </w:rPr>
        <w:t xml:space="preserve"> </w:t>
      </w:r>
      <w:r w:rsidR="009878F2">
        <w:rPr>
          <w:sz w:val="22"/>
          <w:szCs w:val="22"/>
        </w:rPr>
        <w:t>2016</w:t>
      </w:r>
      <w:r w:rsidR="00B9693C">
        <w:rPr>
          <w:sz w:val="22"/>
          <w:szCs w:val="22"/>
        </w:rPr>
        <w:t xml:space="preserve"> г.</w:t>
      </w:r>
      <w:r w:rsidRPr="00F1145A">
        <w:rPr>
          <w:sz w:val="22"/>
          <w:szCs w:val="22"/>
        </w:rPr>
        <w:t xml:space="preserve">, являющемуся неотъемлемой частью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и </w:t>
      </w:r>
      <w:r w:rsidR="006D405F" w:rsidRPr="00F1145A">
        <w:rPr>
          <w:sz w:val="22"/>
          <w:szCs w:val="22"/>
        </w:rPr>
        <w:t>составляет</w:t>
      </w:r>
      <w:r w:rsidR="006D405F">
        <w:rPr>
          <w:sz w:val="22"/>
          <w:szCs w:val="22"/>
        </w:rPr>
        <w:t xml:space="preserve"> </w:t>
      </w:r>
      <w:r w:rsidR="002F7206">
        <w:rPr>
          <w:sz w:val="22"/>
          <w:szCs w:val="22"/>
        </w:rPr>
        <w:t>23690</w:t>
      </w:r>
      <w:r w:rsidR="00BB59E5" w:rsidRPr="00F1145A">
        <w:rPr>
          <w:sz w:val="22"/>
          <w:szCs w:val="22"/>
        </w:rPr>
        <w:t xml:space="preserve"> руб. </w:t>
      </w:r>
      <w:bookmarkStart w:id="8" w:name="ЦенаДоговораКоп"/>
      <w:bookmarkEnd w:id="8"/>
      <w:r w:rsidR="00B9693C">
        <w:rPr>
          <w:sz w:val="22"/>
          <w:szCs w:val="22"/>
        </w:rPr>
        <w:t>00</w:t>
      </w:r>
      <w:r w:rsidR="00073DB5">
        <w:rPr>
          <w:sz w:val="22"/>
          <w:szCs w:val="22"/>
        </w:rPr>
        <w:t xml:space="preserve"> </w:t>
      </w:r>
      <w:r w:rsidR="00BB59E5" w:rsidRPr="00F1145A">
        <w:rPr>
          <w:sz w:val="22"/>
          <w:szCs w:val="22"/>
        </w:rPr>
        <w:t xml:space="preserve">коп. </w:t>
      </w:r>
      <w:r w:rsidRPr="00F1145A">
        <w:rPr>
          <w:sz w:val="22"/>
          <w:szCs w:val="22"/>
        </w:rPr>
        <w:t xml:space="preserve"> (</w:t>
      </w:r>
      <w:bookmarkStart w:id="9" w:name="ЦенаДоговораПрописью"/>
      <w:bookmarkEnd w:id="9"/>
      <w:r w:rsidR="002F7206" w:rsidRPr="002F7206">
        <w:rPr>
          <w:sz w:val="22"/>
          <w:szCs w:val="22"/>
        </w:rPr>
        <w:t>Двадцать три тысячи шестьсот девяносто рублей 00 копеек</w:t>
      </w:r>
      <w:r w:rsidR="000B2F79" w:rsidRPr="00F1145A">
        <w:rPr>
          <w:sz w:val="22"/>
          <w:szCs w:val="22"/>
        </w:rPr>
        <w:t>).</w:t>
      </w:r>
      <w:r w:rsidR="000B2F79">
        <w:rPr>
          <w:sz w:val="22"/>
          <w:szCs w:val="22"/>
        </w:rPr>
        <w:t xml:space="preserve"> НДС</w:t>
      </w:r>
      <w:r w:rsidR="00B9693C">
        <w:rPr>
          <w:sz w:val="22"/>
          <w:szCs w:val="22"/>
        </w:rPr>
        <w:t xml:space="preserve"> не облагается</w:t>
      </w:r>
      <w:r w:rsidR="004271BB" w:rsidRPr="00F1145A">
        <w:rPr>
          <w:sz w:val="22"/>
          <w:szCs w:val="22"/>
        </w:rPr>
        <w:t>.</w:t>
      </w:r>
    </w:p>
    <w:p w:rsidR="004C063C" w:rsidRPr="00F1145A" w:rsidRDefault="004C063C" w:rsidP="00F1145A">
      <w:pPr>
        <w:numPr>
          <w:ilvl w:val="1"/>
          <w:numId w:val="12"/>
        </w:numPr>
        <w:suppressAutoHyphens w:val="0"/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t>Цена Товара включает стоимость Товара, инсталляции программных продуктов, тары, упаковки, сумму НДС, расходы по страх</w:t>
      </w:r>
      <w:r w:rsidR="00802B02" w:rsidRPr="00F1145A">
        <w:rPr>
          <w:sz w:val="22"/>
          <w:szCs w:val="22"/>
        </w:rPr>
        <w:t>ованию и транспортировке Товара.</w:t>
      </w:r>
    </w:p>
    <w:p w:rsidR="004B7283" w:rsidRPr="00F1145A" w:rsidRDefault="00B9693C" w:rsidP="00F1145A">
      <w:pPr>
        <w:numPr>
          <w:ilvl w:val="1"/>
          <w:numId w:val="12"/>
        </w:numPr>
        <w:tabs>
          <w:tab w:val="clear" w:pos="1425"/>
          <w:tab w:val="num" w:pos="0"/>
        </w:tabs>
        <w:suppressAutoHyphens w:val="0"/>
        <w:ind w:left="0" w:right="0" w:firstLine="705"/>
        <w:rPr>
          <w:sz w:val="22"/>
          <w:szCs w:val="22"/>
        </w:rPr>
      </w:pPr>
      <w:bookmarkStart w:id="10" w:name="ОплатаТовара"/>
      <w:bookmarkEnd w:id="10"/>
      <w:r>
        <w:rPr>
          <w:sz w:val="22"/>
          <w:szCs w:val="22"/>
        </w:rPr>
        <w:t>Оплата Товара производится на расчетный счет Продавца с отсрочкой не позднее 5 банковских дней с момента получения товара</w:t>
      </w:r>
      <w:r w:rsidR="00A04C13" w:rsidRPr="00F1145A">
        <w:rPr>
          <w:sz w:val="22"/>
          <w:szCs w:val="22"/>
        </w:rPr>
        <w:t xml:space="preserve">. </w:t>
      </w:r>
    </w:p>
    <w:p w:rsidR="00AA5663" w:rsidRPr="00F1145A" w:rsidRDefault="00AA5663" w:rsidP="00F1145A">
      <w:pPr>
        <w:suppressAutoHyphens w:val="0"/>
        <w:ind w:right="0" w:firstLine="709"/>
        <w:rPr>
          <w:sz w:val="22"/>
          <w:szCs w:val="22"/>
        </w:rPr>
      </w:pPr>
      <w:r w:rsidRPr="00F1145A">
        <w:rPr>
          <w:sz w:val="22"/>
          <w:szCs w:val="22"/>
        </w:rPr>
        <w:t>2.</w:t>
      </w:r>
      <w:r w:rsidR="002D3A4F" w:rsidRPr="00F1145A">
        <w:rPr>
          <w:sz w:val="22"/>
          <w:szCs w:val="22"/>
        </w:rPr>
        <w:t>4</w:t>
      </w:r>
      <w:r w:rsidRPr="00F1145A">
        <w:rPr>
          <w:sz w:val="22"/>
          <w:szCs w:val="22"/>
        </w:rPr>
        <w:t>.</w:t>
      </w:r>
      <w:r w:rsidRPr="00F1145A">
        <w:rPr>
          <w:sz w:val="22"/>
          <w:szCs w:val="22"/>
        </w:rPr>
        <w:tab/>
        <w:t>При нарушении сроков оплаты, указанных в п.2.</w:t>
      </w:r>
      <w:r w:rsidR="002D3A4F" w:rsidRPr="00F1145A">
        <w:rPr>
          <w:sz w:val="22"/>
          <w:szCs w:val="22"/>
        </w:rPr>
        <w:t>3</w:t>
      </w:r>
      <w:r w:rsidRPr="00F1145A">
        <w:rPr>
          <w:sz w:val="22"/>
          <w:szCs w:val="22"/>
        </w:rPr>
        <w:t xml:space="preserve">. настоящего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</w:t>
      </w:r>
      <w:r w:rsidR="00483105" w:rsidRPr="00F1145A">
        <w:rPr>
          <w:sz w:val="22"/>
          <w:szCs w:val="22"/>
        </w:rPr>
        <w:t xml:space="preserve">дальнейшая </w:t>
      </w:r>
      <w:r w:rsidRPr="00F1145A">
        <w:rPr>
          <w:sz w:val="22"/>
          <w:szCs w:val="22"/>
        </w:rPr>
        <w:t>отгрузка Товара возобновляется только после полного погашения задолженности</w:t>
      </w:r>
      <w:r w:rsidR="00C83F5C" w:rsidRPr="00F1145A">
        <w:rPr>
          <w:sz w:val="22"/>
          <w:szCs w:val="22"/>
        </w:rPr>
        <w:t xml:space="preserve"> Покупателем и выплаты пени в соответствии с п.4.2. настоящего </w:t>
      </w:r>
      <w:r w:rsidR="00A200EC">
        <w:rPr>
          <w:sz w:val="22"/>
          <w:szCs w:val="22"/>
        </w:rPr>
        <w:t>Контракт</w:t>
      </w:r>
      <w:r w:rsidR="00C83F5C" w:rsidRPr="00F1145A">
        <w:rPr>
          <w:sz w:val="22"/>
          <w:szCs w:val="22"/>
        </w:rPr>
        <w:t>а. При этом в случае полного погашения Покупателем задолженности, но отказе от выплаты пени, дальнейшие отгрузки Товара возможны только на условиях 100%-ной предоплаты.</w:t>
      </w:r>
    </w:p>
    <w:p w:rsidR="00AA5663" w:rsidRPr="00F1145A" w:rsidRDefault="00AA5663" w:rsidP="00F1145A">
      <w:pPr>
        <w:suppressAutoHyphens w:val="0"/>
        <w:ind w:right="0" w:firstLine="709"/>
        <w:rPr>
          <w:sz w:val="22"/>
          <w:szCs w:val="22"/>
        </w:rPr>
      </w:pPr>
      <w:r w:rsidRPr="00F1145A">
        <w:rPr>
          <w:sz w:val="22"/>
          <w:szCs w:val="22"/>
        </w:rPr>
        <w:t>2.</w:t>
      </w:r>
      <w:r w:rsidR="00427D8D" w:rsidRPr="00F1145A">
        <w:rPr>
          <w:sz w:val="22"/>
          <w:szCs w:val="22"/>
        </w:rPr>
        <w:t>5</w:t>
      </w:r>
      <w:r w:rsidRPr="00F1145A">
        <w:rPr>
          <w:sz w:val="22"/>
          <w:szCs w:val="22"/>
        </w:rPr>
        <w:t>.</w:t>
      </w:r>
      <w:r w:rsidRPr="00F1145A">
        <w:rPr>
          <w:sz w:val="22"/>
          <w:szCs w:val="22"/>
        </w:rPr>
        <w:tab/>
      </w:r>
      <w:r w:rsidR="00C83F5C" w:rsidRPr="00F1145A">
        <w:rPr>
          <w:sz w:val="22"/>
          <w:szCs w:val="22"/>
        </w:rPr>
        <w:t>Расчеты за поставленный Товар производя</w:t>
      </w:r>
      <w:r w:rsidR="002D3A4F" w:rsidRPr="00F1145A">
        <w:rPr>
          <w:sz w:val="22"/>
          <w:szCs w:val="22"/>
        </w:rPr>
        <w:t>тся на основании выставленного счета</w:t>
      </w:r>
      <w:r w:rsidRPr="00F1145A">
        <w:rPr>
          <w:sz w:val="22"/>
          <w:szCs w:val="22"/>
        </w:rPr>
        <w:t xml:space="preserve"> </w:t>
      </w:r>
      <w:r w:rsidR="00C83F5C" w:rsidRPr="00F1145A">
        <w:rPr>
          <w:sz w:val="22"/>
          <w:szCs w:val="22"/>
        </w:rPr>
        <w:t xml:space="preserve">в порядке безналичного расчета </w:t>
      </w:r>
      <w:r w:rsidRPr="00F1145A">
        <w:rPr>
          <w:sz w:val="22"/>
          <w:szCs w:val="22"/>
        </w:rPr>
        <w:t xml:space="preserve">по банковским реквизитам, указанным в п.10 настоящего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а. По соглашению Сторон также могут быть применены другие виды расчета.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927"/>
        </w:tabs>
        <w:spacing w:before="240"/>
        <w:ind w:left="357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УСЛОВИЯ ПОСТАВКИ. ПОРЯДОК ПРИЕМКИ</w:t>
      </w:r>
    </w:p>
    <w:p w:rsidR="00566F38" w:rsidRPr="00F1145A" w:rsidRDefault="004379BE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Срок поставки Товара Покупателю составляет </w:t>
      </w:r>
      <w:bookmarkStart w:id="11" w:name="СрокВыполнения"/>
      <w:bookmarkEnd w:id="11"/>
      <w:r w:rsidR="00B9693C">
        <w:rPr>
          <w:sz w:val="22"/>
          <w:szCs w:val="22"/>
        </w:rPr>
        <w:t>14</w:t>
      </w:r>
      <w:r w:rsidR="00A04C13" w:rsidRPr="00F1145A">
        <w:rPr>
          <w:sz w:val="22"/>
          <w:szCs w:val="22"/>
        </w:rPr>
        <w:t xml:space="preserve"> </w:t>
      </w:r>
      <w:r w:rsidRPr="00F1145A">
        <w:rPr>
          <w:sz w:val="22"/>
          <w:szCs w:val="22"/>
        </w:rPr>
        <w:t>календарных дней. В случае поставки уникального оборудования срок поставки согласовывается Сторонами дополнительно.</w:t>
      </w:r>
    </w:p>
    <w:p w:rsidR="007F3E1A" w:rsidRPr="00F1145A" w:rsidRDefault="007F3E1A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>Передача Товара производится Покупателю</w:t>
      </w:r>
      <w:r w:rsidR="006A7AF2" w:rsidRPr="00F1145A">
        <w:rPr>
          <w:sz w:val="22"/>
          <w:szCs w:val="22"/>
        </w:rPr>
        <w:t xml:space="preserve"> или уполномоченному им лицу. Полномочия лица, явившегося за Товаром, должны подтверждаться доверенностью, содержащей образец его подписи.</w:t>
      </w:r>
    </w:p>
    <w:p w:rsidR="00E73857" w:rsidRPr="00F1145A" w:rsidRDefault="00E73857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>Товар принимается уполномоченным представителем Покупате</w:t>
      </w:r>
      <w:r w:rsidR="00506CDD" w:rsidRPr="00F1145A">
        <w:rPr>
          <w:sz w:val="22"/>
          <w:szCs w:val="22"/>
        </w:rPr>
        <w:t>ля по наименованию, количеству, ассортименту и внешнему виду упаковки.</w:t>
      </w:r>
      <w:r w:rsidRPr="00F1145A">
        <w:rPr>
          <w:sz w:val="22"/>
          <w:szCs w:val="22"/>
        </w:rPr>
        <w:t xml:space="preserve"> </w:t>
      </w:r>
      <w:r w:rsidR="00566F38" w:rsidRPr="00F1145A">
        <w:rPr>
          <w:sz w:val="22"/>
          <w:szCs w:val="22"/>
        </w:rPr>
        <w:t xml:space="preserve">В случае </w:t>
      </w:r>
      <w:r w:rsidR="009C7267" w:rsidRPr="00F1145A">
        <w:rPr>
          <w:sz w:val="22"/>
          <w:szCs w:val="22"/>
        </w:rPr>
        <w:t xml:space="preserve">неудовлетворительного состояния внешнего вида упаковки, либо </w:t>
      </w:r>
      <w:r w:rsidR="00566F38" w:rsidRPr="00F1145A">
        <w:rPr>
          <w:sz w:val="22"/>
          <w:szCs w:val="22"/>
        </w:rPr>
        <w:t>обнару</w:t>
      </w:r>
      <w:r w:rsidR="009C7267" w:rsidRPr="00F1145A">
        <w:rPr>
          <w:sz w:val="22"/>
          <w:szCs w:val="22"/>
        </w:rPr>
        <w:t>жения несоответствия количества или</w:t>
      </w:r>
      <w:r w:rsidR="00566F38" w:rsidRPr="00F1145A">
        <w:rPr>
          <w:sz w:val="22"/>
          <w:szCs w:val="22"/>
        </w:rPr>
        <w:t xml:space="preserve"> </w:t>
      </w:r>
      <w:r w:rsidR="009C7267" w:rsidRPr="00F1145A">
        <w:rPr>
          <w:sz w:val="22"/>
          <w:szCs w:val="22"/>
        </w:rPr>
        <w:t xml:space="preserve">ассортимента </w:t>
      </w:r>
      <w:r w:rsidR="00506CDD" w:rsidRPr="00F1145A">
        <w:rPr>
          <w:sz w:val="22"/>
          <w:szCs w:val="22"/>
        </w:rPr>
        <w:t>фактически полученного Т</w:t>
      </w:r>
      <w:r w:rsidR="00566F38" w:rsidRPr="00F1145A">
        <w:rPr>
          <w:sz w:val="22"/>
          <w:szCs w:val="22"/>
        </w:rPr>
        <w:t xml:space="preserve">овара сведениям, указанным в </w:t>
      </w:r>
      <w:r w:rsidR="00652E96" w:rsidRPr="00F1145A">
        <w:rPr>
          <w:sz w:val="22"/>
          <w:szCs w:val="22"/>
        </w:rPr>
        <w:t>транспортных и товаро</w:t>
      </w:r>
      <w:r w:rsidR="00506CDD" w:rsidRPr="00F1145A">
        <w:rPr>
          <w:sz w:val="22"/>
          <w:szCs w:val="22"/>
        </w:rPr>
        <w:t>сопроводительных документах</w:t>
      </w:r>
      <w:r w:rsidR="00566F38" w:rsidRPr="00F1145A">
        <w:rPr>
          <w:sz w:val="22"/>
          <w:szCs w:val="22"/>
        </w:rPr>
        <w:t>, Покупатель обязан незамедлительно сообщить об этом Поставщику</w:t>
      </w:r>
      <w:r w:rsidR="007851CC" w:rsidRPr="00F1145A">
        <w:rPr>
          <w:sz w:val="22"/>
          <w:szCs w:val="22"/>
        </w:rPr>
        <w:t xml:space="preserve"> посредством </w:t>
      </w:r>
      <w:r w:rsidR="004379BE" w:rsidRPr="00F1145A">
        <w:rPr>
          <w:sz w:val="22"/>
          <w:szCs w:val="22"/>
        </w:rPr>
        <w:t xml:space="preserve">электронной, </w:t>
      </w:r>
      <w:r w:rsidR="007851CC" w:rsidRPr="00F1145A">
        <w:rPr>
          <w:sz w:val="22"/>
          <w:szCs w:val="22"/>
        </w:rPr>
        <w:t>телефонной или факсимильной связи, либо иными доступными способами.</w:t>
      </w:r>
    </w:p>
    <w:p w:rsidR="00566F38" w:rsidRDefault="00566F38" w:rsidP="00F1145A">
      <w:pPr>
        <w:pStyle w:val="212"/>
        <w:numPr>
          <w:ilvl w:val="1"/>
          <w:numId w:val="12"/>
        </w:numPr>
        <w:tabs>
          <w:tab w:val="clear" w:pos="1425"/>
          <w:tab w:val="left" w:pos="1418"/>
        </w:tabs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Право собственности на товар, а также все риски </w:t>
      </w:r>
      <w:r w:rsidR="00483105" w:rsidRPr="00F1145A">
        <w:rPr>
          <w:sz w:val="22"/>
          <w:szCs w:val="22"/>
        </w:rPr>
        <w:t xml:space="preserve">его случайной гибели </w:t>
      </w:r>
      <w:r w:rsidRPr="00F1145A">
        <w:rPr>
          <w:sz w:val="22"/>
          <w:szCs w:val="22"/>
        </w:rPr>
        <w:t xml:space="preserve">переходят к Покупателю с момента выполнения Поставщиком </w:t>
      </w:r>
      <w:r w:rsidR="00652E96" w:rsidRPr="00F1145A">
        <w:rPr>
          <w:sz w:val="22"/>
          <w:szCs w:val="22"/>
        </w:rPr>
        <w:t>фактической передачи товара по наименованию, количеству и п</w:t>
      </w:r>
      <w:r w:rsidR="00483105" w:rsidRPr="00F1145A">
        <w:rPr>
          <w:sz w:val="22"/>
          <w:szCs w:val="22"/>
        </w:rPr>
        <w:t>одписа</w:t>
      </w:r>
      <w:r w:rsidR="00652E96" w:rsidRPr="00F1145A">
        <w:rPr>
          <w:sz w:val="22"/>
          <w:szCs w:val="22"/>
        </w:rPr>
        <w:t>ния Покупател</w:t>
      </w:r>
      <w:r w:rsidR="00AA5545" w:rsidRPr="00F1145A">
        <w:rPr>
          <w:sz w:val="22"/>
          <w:szCs w:val="22"/>
        </w:rPr>
        <w:t>ем</w:t>
      </w:r>
      <w:r w:rsidR="00652E96" w:rsidRPr="00F1145A">
        <w:rPr>
          <w:sz w:val="22"/>
          <w:szCs w:val="22"/>
        </w:rPr>
        <w:t xml:space="preserve"> товарной накладной</w:t>
      </w:r>
      <w:r w:rsidR="00483105" w:rsidRPr="00F1145A">
        <w:rPr>
          <w:sz w:val="22"/>
          <w:szCs w:val="22"/>
        </w:rPr>
        <w:t xml:space="preserve"> по форме ТОРГ-12</w:t>
      </w:r>
      <w:r w:rsidR="00AA5545" w:rsidRPr="00F1145A">
        <w:rPr>
          <w:sz w:val="22"/>
          <w:szCs w:val="22"/>
        </w:rPr>
        <w:t>.</w:t>
      </w:r>
    </w:p>
    <w:p w:rsidR="006D405F" w:rsidRDefault="006D405F" w:rsidP="006D405F">
      <w:pPr>
        <w:pStyle w:val="212"/>
        <w:tabs>
          <w:tab w:val="left" w:pos="1418"/>
        </w:tabs>
        <w:jc w:val="both"/>
        <w:rPr>
          <w:sz w:val="22"/>
          <w:szCs w:val="22"/>
        </w:rPr>
      </w:pP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ind w:left="357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ОТВЕТСТВЕННОСТЬ СТОРОН</w:t>
      </w:r>
    </w:p>
    <w:p w:rsidR="00E73857" w:rsidRPr="00F1145A" w:rsidRDefault="00E73857" w:rsidP="00F1145A">
      <w:pPr>
        <w:numPr>
          <w:ilvl w:val="1"/>
          <w:numId w:val="12"/>
        </w:numPr>
        <w:tabs>
          <w:tab w:val="clear" w:pos="1425"/>
          <w:tab w:val="num" w:pos="1418"/>
        </w:tabs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у Стороны несут ответственность в соответствии с настоящим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ом и действующим законодательством Российской Федерации.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>В случае нарушения сроков оплаты Поставщик вправе потребовать от Покупателя оплаты</w:t>
      </w:r>
      <w:r w:rsidR="00E73857" w:rsidRPr="00F1145A">
        <w:rPr>
          <w:color w:val="000000"/>
          <w:sz w:val="22"/>
          <w:szCs w:val="22"/>
        </w:rPr>
        <w:t xml:space="preserve"> пени в размере 0,</w:t>
      </w:r>
      <w:r w:rsidR="004379BE" w:rsidRPr="00F1145A">
        <w:rPr>
          <w:color w:val="000000"/>
          <w:sz w:val="22"/>
          <w:szCs w:val="22"/>
        </w:rPr>
        <w:t>1</w:t>
      </w:r>
      <w:r w:rsidR="00E73857" w:rsidRPr="00F1145A">
        <w:rPr>
          <w:color w:val="000000"/>
          <w:sz w:val="22"/>
          <w:szCs w:val="22"/>
        </w:rPr>
        <w:t xml:space="preserve"> (ноль</w:t>
      </w:r>
      <w:r w:rsidR="00506CDD" w:rsidRPr="00F1145A">
        <w:rPr>
          <w:color w:val="000000"/>
          <w:sz w:val="22"/>
          <w:szCs w:val="22"/>
        </w:rPr>
        <w:t xml:space="preserve"> целых </w:t>
      </w:r>
      <w:r w:rsidR="004379BE" w:rsidRPr="00F1145A">
        <w:rPr>
          <w:color w:val="000000"/>
          <w:sz w:val="22"/>
          <w:szCs w:val="22"/>
        </w:rPr>
        <w:t>одна</w:t>
      </w:r>
      <w:r w:rsidR="00E73857" w:rsidRPr="00F1145A">
        <w:rPr>
          <w:color w:val="000000"/>
          <w:sz w:val="22"/>
          <w:szCs w:val="22"/>
        </w:rPr>
        <w:t xml:space="preserve"> десят</w:t>
      </w:r>
      <w:r w:rsidR="004379BE" w:rsidRPr="00F1145A">
        <w:rPr>
          <w:color w:val="000000"/>
          <w:sz w:val="22"/>
          <w:szCs w:val="22"/>
        </w:rPr>
        <w:t>ая</w:t>
      </w:r>
      <w:r w:rsidR="00E73857" w:rsidRPr="00F1145A">
        <w:rPr>
          <w:color w:val="000000"/>
          <w:sz w:val="22"/>
          <w:szCs w:val="22"/>
        </w:rPr>
        <w:t xml:space="preserve">) процента от </w:t>
      </w:r>
      <w:r w:rsidRPr="00F1145A">
        <w:rPr>
          <w:color w:val="000000"/>
          <w:sz w:val="22"/>
          <w:szCs w:val="22"/>
        </w:rPr>
        <w:t>просроченной суммы</w:t>
      </w:r>
      <w:r w:rsidR="00E73857" w:rsidRPr="00F1145A">
        <w:rPr>
          <w:color w:val="000000"/>
          <w:sz w:val="22"/>
          <w:szCs w:val="22"/>
        </w:rPr>
        <w:t xml:space="preserve"> за каждый </w:t>
      </w:r>
      <w:r w:rsidRPr="00F1145A">
        <w:rPr>
          <w:color w:val="000000"/>
          <w:sz w:val="22"/>
          <w:szCs w:val="22"/>
        </w:rPr>
        <w:t xml:space="preserve">рабочий </w:t>
      </w:r>
      <w:r w:rsidR="00E73857" w:rsidRPr="00F1145A">
        <w:rPr>
          <w:color w:val="000000"/>
          <w:sz w:val="22"/>
          <w:szCs w:val="22"/>
        </w:rPr>
        <w:t xml:space="preserve">день просрочки оплаты, но не более </w:t>
      </w:r>
      <w:r w:rsidRPr="00F1145A">
        <w:rPr>
          <w:color w:val="000000"/>
          <w:sz w:val="22"/>
          <w:szCs w:val="22"/>
        </w:rPr>
        <w:t>10</w:t>
      </w:r>
      <w:r w:rsidR="00E73857" w:rsidRPr="00F1145A">
        <w:rPr>
          <w:color w:val="000000"/>
          <w:sz w:val="22"/>
          <w:szCs w:val="22"/>
        </w:rPr>
        <w:t xml:space="preserve"> % от стоимости настоящего </w:t>
      </w:r>
      <w:r w:rsidR="00A200EC">
        <w:rPr>
          <w:color w:val="000000"/>
          <w:sz w:val="22"/>
          <w:szCs w:val="22"/>
        </w:rPr>
        <w:t>Контракт</w:t>
      </w:r>
      <w:r w:rsidR="00E73857" w:rsidRPr="00F1145A">
        <w:rPr>
          <w:color w:val="000000"/>
          <w:sz w:val="22"/>
          <w:szCs w:val="22"/>
        </w:rPr>
        <w:t>а.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 xml:space="preserve">В случае нарушения сроков передачи товара Покупатель вправе потребовать от Поставщика уплаты пени в размере 0,1 (ноль целых одна десятая) процента от стоимости товара, передача которого просрочена, за каждый рабочий день просрочки, но не более 10 % от стоимости настоящего </w:t>
      </w:r>
      <w:r w:rsidR="00A200EC">
        <w:rPr>
          <w:color w:val="000000"/>
          <w:sz w:val="22"/>
          <w:szCs w:val="22"/>
        </w:rPr>
        <w:t>Контракт</w:t>
      </w:r>
      <w:r w:rsidRPr="00F1145A">
        <w:rPr>
          <w:color w:val="000000"/>
          <w:sz w:val="22"/>
          <w:szCs w:val="22"/>
        </w:rPr>
        <w:t>а.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lastRenderedPageBreak/>
        <w:t xml:space="preserve">Уплата пеней не освобождает Стороны от исполнения своих обязательств по настоящему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у.</w:t>
      </w:r>
      <w:r w:rsidR="00E73857" w:rsidRPr="00F1145A">
        <w:rPr>
          <w:sz w:val="22"/>
          <w:szCs w:val="22"/>
        </w:rPr>
        <w:t xml:space="preserve"> При этом в случае, если в результате нарушения одной из Сторон любого из обязательств, вытекающих из настоящего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а, другой Стороне были причинены убытки, последняя имеет право взыскать со Стороны, нарушившей обязательство, указанные убытки в полном объеме. </w:t>
      </w:r>
    </w:p>
    <w:p w:rsidR="00E73857" w:rsidRPr="00F1145A" w:rsidRDefault="00E73857" w:rsidP="00F1145A">
      <w:pPr>
        <w:pStyle w:val="15"/>
        <w:numPr>
          <w:ilvl w:val="1"/>
          <w:numId w:val="12"/>
        </w:numPr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Право на применение (начисление) неустойки (штрафа, пени, процентов за пользование чужими денежными средствами) за неисполнение или ненадлежащее исполнение сторонами обязательств по данному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возникает у сторон через 10 дней с момента отправки претензионного письма, при этом расчет неустойки производится, начиная с 1-го дня неисполнения или ненадлежа</w:t>
      </w:r>
      <w:r w:rsidR="00E61852" w:rsidRPr="00F1145A">
        <w:rPr>
          <w:sz w:val="22"/>
          <w:szCs w:val="22"/>
        </w:rPr>
        <w:t>щ</w:t>
      </w:r>
      <w:r w:rsidRPr="00F1145A">
        <w:rPr>
          <w:sz w:val="22"/>
          <w:szCs w:val="22"/>
        </w:rPr>
        <w:t>его исполнения сторонами обязательств.</w:t>
      </w:r>
    </w:p>
    <w:p w:rsidR="004B420E" w:rsidRPr="00F1145A" w:rsidRDefault="004B420E" w:rsidP="00F1145A">
      <w:pPr>
        <w:pStyle w:val="15"/>
        <w:numPr>
          <w:ilvl w:val="1"/>
          <w:numId w:val="12"/>
        </w:numPr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противном случае документы (либо иная информация), переданные по указанным в настоящем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е реквизитам, считаются полученными (т.е. надлежащим образом переданными).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ОБЯЗАННОСТИ СТОРОН</w:t>
      </w:r>
    </w:p>
    <w:p w:rsidR="00E73857" w:rsidRPr="00F1145A" w:rsidRDefault="00E73857" w:rsidP="00F1145A">
      <w:pPr>
        <w:numPr>
          <w:ilvl w:val="1"/>
          <w:numId w:val="12"/>
        </w:numPr>
        <w:ind w:right="0"/>
        <w:rPr>
          <w:sz w:val="22"/>
          <w:szCs w:val="22"/>
        </w:rPr>
      </w:pPr>
      <w:r w:rsidRPr="00F1145A">
        <w:rPr>
          <w:sz w:val="22"/>
          <w:szCs w:val="22"/>
        </w:rPr>
        <w:t>Поставщик обязан:</w:t>
      </w:r>
    </w:p>
    <w:p w:rsidR="00E73857" w:rsidRPr="00F1145A" w:rsidRDefault="00E73857" w:rsidP="00F1145A">
      <w:pPr>
        <w:numPr>
          <w:ilvl w:val="2"/>
          <w:numId w:val="12"/>
        </w:numPr>
        <w:tabs>
          <w:tab w:val="clear" w:pos="2130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 xml:space="preserve">Передать Покупателю товар надлежащего </w:t>
      </w:r>
      <w:proofErr w:type="gramStart"/>
      <w:r w:rsidRPr="00F1145A">
        <w:rPr>
          <w:sz w:val="22"/>
          <w:szCs w:val="22"/>
        </w:rPr>
        <w:t>качества  в</w:t>
      </w:r>
      <w:proofErr w:type="gramEnd"/>
      <w:r w:rsidRPr="00F1145A">
        <w:rPr>
          <w:sz w:val="22"/>
          <w:szCs w:val="22"/>
        </w:rPr>
        <w:t xml:space="preserve"> обусловленном настоящим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ом ассортименте и все необходимые документы на товар, а именно: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товарную накладную;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счет-фактуру;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гаран</w:t>
      </w:r>
      <w:r w:rsidR="00506CDD" w:rsidRPr="00F1145A">
        <w:rPr>
          <w:sz w:val="22"/>
          <w:szCs w:val="22"/>
        </w:rPr>
        <w:t xml:space="preserve">тийные талоны </w:t>
      </w:r>
      <w:r w:rsidR="007851CC" w:rsidRPr="00F1145A">
        <w:rPr>
          <w:sz w:val="22"/>
          <w:szCs w:val="22"/>
        </w:rPr>
        <w:t>с указанными серийными номерами;</w:t>
      </w:r>
    </w:p>
    <w:p w:rsidR="007851CC" w:rsidRPr="00F1145A" w:rsidRDefault="007851CC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сертификаты.</w:t>
      </w:r>
    </w:p>
    <w:p w:rsidR="00E73857" w:rsidRPr="00F1145A" w:rsidRDefault="00E73857" w:rsidP="00F1145A">
      <w:pPr>
        <w:numPr>
          <w:ilvl w:val="2"/>
          <w:numId w:val="12"/>
        </w:numPr>
        <w:tabs>
          <w:tab w:val="clear" w:pos="2130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>Заменять некачественный товар в случае существенного нарушения требований к качеству товара. В случае необходимости производить доукомплектование товара.</w:t>
      </w:r>
    </w:p>
    <w:p w:rsidR="00E73857" w:rsidRPr="00F1145A" w:rsidRDefault="00E73857" w:rsidP="00F1145A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Условия и сроки доставки замененного товара и доукомплектования товара определяются по согласованию Сторон.</w:t>
      </w:r>
    </w:p>
    <w:p w:rsidR="00E73857" w:rsidRPr="00F1145A" w:rsidRDefault="00FE2A60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5.2.</w:t>
      </w:r>
      <w:r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>Покупатель обязан:</w:t>
      </w:r>
    </w:p>
    <w:p w:rsidR="00E73857" w:rsidRPr="00F1145A" w:rsidRDefault="00E73857" w:rsidP="00F1145A">
      <w:pPr>
        <w:numPr>
          <w:ilvl w:val="2"/>
          <w:numId w:val="15"/>
        </w:numPr>
        <w:tabs>
          <w:tab w:val="clear" w:pos="1976"/>
          <w:tab w:val="num" w:pos="709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 xml:space="preserve">Произвести оплату товара, указанного в п.1.2. настоящего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в соответствии с условиями настоящего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а. </w:t>
      </w:r>
    </w:p>
    <w:p w:rsidR="007E7622" w:rsidRPr="00F1145A" w:rsidRDefault="00E73857" w:rsidP="00F1145A">
      <w:pPr>
        <w:numPr>
          <w:ilvl w:val="2"/>
          <w:numId w:val="15"/>
        </w:numPr>
        <w:tabs>
          <w:tab w:val="clear" w:pos="1976"/>
          <w:tab w:val="num" w:pos="709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>Совершить все необходимые действия, обеспечивающие приемку товара, а также надлежащ</w:t>
      </w:r>
      <w:r w:rsidR="006D0FAC" w:rsidRPr="00F1145A">
        <w:rPr>
          <w:sz w:val="22"/>
          <w:szCs w:val="22"/>
        </w:rPr>
        <w:t xml:space="preserve">ее исполнение данного </w:t>
      </w:r>
      <w:r w:rsidR="00A200EC">
        <w:rPr>
          <w:sz w:val="22"/>
          <w:szCs w:val="22"/>
        </w:rPr>
        <w:t>Контракт</w:t>
      </w:r>
      <w:r w:rsidR="006D0FAC" w:rsidRPr="00F1145A">
        <w:rPr>
          <w:sz w:val="22"/>
          <w:szCs w:val="22"/>
        </w:rPr>
        <w:t>а.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РЕКЛАМАЦИИ</w:t>
      </w:r>
    </w:p>
    <w:p w:rsidR="00E73857" w:rsidRPr="00F1145A" w:rsidRDefault="00E73857" w:rsidP="00F1145A">
      <w:pPr>
        <w:numPr>
          <w:ilvl w:val="1"/>
          <w:numId w:val="12"/>
        </w:numPr>
        <w:tabs>
          <w:tab w:val="clear" w:pos="1425"/>
          <w:tab w:val="num" w:pos="1418"/>
        </w:tabs>
        <w:ind w:left="0" w:right="0" w:firstLine="567"/>
        <w:rPr>
          <w:sz w:val="22"/>
          <w:szCs w:val="22"/>
        </w:rPr>
      </w:pPr>
      <w:r w:rsidRPr="00F1145A">
        <w:rPr>
          <w:sz w:val="22"/>
          <w:szCs w:val="22"/>
        </w:rPr>
        <w:t xml:space="preserve">Рекламации в отношении комплектности (количества) товара в случае недостачи могут быть заявлены Покупателем Поставщику непосредственно в момент принятия товара на складе Поставщика; в отношении к качеству товара в случае его несоответствия с тем, что указано в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е, в течение </w:t>
      </w:r>
      <w:r w:rsidR="006D0FAC" w:rsidRPr="00F1145A">
        <w:rPr>
          <w:sz w:val="22"/>
          <w:szCs w:val="22"/>
        </w:rPr>
        <w:t>гарантийного срока, заявленного производителем</w:t>
      </w:r>
      <w:r w:rsidRPr="00F1145A">
        <w:rPr>
          <w:sz w:val="22"/>
          <w:szCs w:val="22"/>
        </w:rPr>
        <w:t>.</w:t>
      </w:r>
    </w:p>
    <w:p w:rsidR="00E73857" w:rsidRPr="00F1145A" w:rsidRDefault="009714EB" w:rsidP="00F1145A">
      <w:pPr>
        <w:tabs>
          <w:tab w:val="left" w:pos="1418"/>
        </w:tabs>
        <w:ind w:right="0" w:firstLine="567"/>
        <w:rPr>
          <w:spacing w:val="-6"/>
          <w:sz w:val="22"/>
          <w:szCs w:val="22"/>
        </w:rPr>
      </w:pPr>
      <w:r w:rsidRPr="00F1145A">
        <w:rPr>
          <w:sz w:val="22"/>
          <w:szCs w:val="22"/>
        </w:rPr>
        <w:t>6</w:t>
      </w:r>
      <w:r w:rsidR="00E73857" w:rsidRPr="00F1145A">
        <w:rPr>
          <w:sz w:val="22"/>
          <w:szCs w:val="22"/>
        </w:rPr>
        <w:t>.2.</w:t>
      </w:r>
      <w:r w:rsidR="00CF34D0" w:rsidRPr="00F1145A">
        <w:rPr>
          <w:sz w:val="22"/>
          <w:szCs w:val="22"/>
        </w:rPr>
        <w:tab/>
      </w:r>
      <w:r w:rsidR="00E73857" w:rsidRPr="00F1145A">
        <w:rPr>
          <w:spacing w:val="-6"/>
          <w:sz w:val="22"/>
          <w:szCs w:val="22"/>
        </w:rPr>
        <w:t>Содержание и обоснование рекламации должно быть подтверждено либо актом экспертизы, либо актом, составленным с участием представителей</w:t>
      </w:r>
      <w:r w:rsidR="007E0320" w:rsidRPr="00F1145A">
        <w:rPr>
          <w:spacing w:val="-6"/>
          <w:sz w:val="22"/>
          <w:szCs w:val="22"/>
        </w:rPr>
        <w:t xml:space="preserve"> незаинтересованной организации, а также наличием гарантийного талона, г</w:t>
      </w:r>
      <w:r w:rsidR="007851CC" w:rsidRPr="00F1145A">
        <w:rPr>
          <w:spacing w:val="-6"/>
          <w:sz w:val="22"/>
          <w:szCs w:val="22"/>
        </w:rPr>
        <w:t xml:space="preserve">де указан серийный номер Товара, либо наличием гарантийного </w:t>
      </w:r>
      <w:proofErr w:type="spellStart"/>
      <w:r w:rsidR="007851CC" w:rsidRPr="00F1145A">
        <w:rPr>
          <w:spacing w:val="-6"/>
          <w:sz w:val="22"/>
          <w:szCs w:val="22"/>
        </w:rPr>
        <w:t>стикера</w:t>
      </w:r>
      <w:proofErr w:type="spellEnd"/>
      <w:r w:rsidR="00073DB5">
        <w:rPr>
          <w:spacing w:val="-6"/>
          <w:sz w:val="22"/>
          <w:szCs w:val="22"/>
        </w:rPr>
        <w:t xml:space="preserve"> </w:t>
      </w:r>
      <w:bookmarkStart w:id="12" w:name="НашаФирма2"/>
      <w:bookmarkEnd w:id="12"/>
      <w:r w:rsidR="00B9693C">
        <w:rPr>
          <w:spacing w:val="-6"/>
          <w:sz w:val="22"/>
          <w:szCs w:val="22"/>
        </w:rPr>
        <w:t>ООО "</w:t>
      </w:r>
      <w:proofErr w:type="spellStart"/>
      <w:r w:rsidR="00B9693C">
        <w:rPr>
          <w:spacing w:val="-6"/>
          <w:sz w:val="22"/>
          <w:szCs w:val="22"/>
        </w:rPr>
        <w:t>Фермо</w:t>
      </w:r>
      <w:proofErr w:type="spellEnd"/>
      <w:r w:rsidR="00B9693C">
        <w:rPr>
          <w:spacing w:val="-6"/>
          <w:sz w:val="22"/>
          <w:szCs w:val="22"/>
        </w:rPr>
        <w:t xml:space="preserve"> </w:t>
      </w:r>
      <w:proofErr w:type="spellStart"/>
      <w:r w:rsidR="00B9693C">
        <w:rPr>
          <w:spacing w:val="-6"/>
          <w:sz w:val="22"/>
          <w:szCs w:val="22"/>
        </w:rPr>
        <w:t>Мобайл</w:t>
      </w:r>
      <w:proofErr w:type="spellEnd"/>
      <w:r w:rsidR="00B9693C">
        <w:rPr>
          <w:spacing w:val="-6"/>
          <w:sz w:val="22"/>
          <w:szCs w:val="22"/>
        </w:rPr>
        <w:t>"</w:t>
      </w:r>
      <w:r w:rsidR="007851CC" w:rsidRPr="00F1145A">
        <w:rPr>
          <w:spacing w:val="-6"/>
          <w:sz w:val="22"/>
          <w:szCs w:val="22"/>
        </w:rPr>
        <w:t>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6</w:t>
      </w:r>
      <w:r w:rsidR="00CF34D0" w:rsidRPr="00F1145A">
        <w:rPr>
          <w:sz w:val="22"/>
          <w:szCs w:val="22"/>
        </w:rPr>
        <w:t>.3.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>Поставщик</w:t>
      </w:r>
      <w:r w:rsidR="004379BE" w:rsidRPr="00F1145A">
        <w:rPr>
          <w:sz w:val="22"/>
          <w:szCs w:val="22"/>
        </w:rPr>
        <w:t xml:space="preserve"> обязан рассмотреть полученную </w:t>
      </w:r>
      <w:r w:rsidR="00E73857" w:rsidRPr="00F1145A">
        <w:rPr>
          <w:sz w:val="22"/>
          <w:szCs w:val="22"/>
        </w:rPr>
        <w:t>рекламацию в течение пятнадцати дней с момента её получения. Если по истечении указанного срока от Поставщика не последует ответа, рекламация счи</w:t>
      </w:r>
      <w:r w:rsidR="006D0FAC" w:rsidRPr="00F1145A">
        <w:rPr>
          <w:sz w:val="22"/>
          <w:szCs w:val="22"/>
        </w:rPr>
        <w:t xml:space="preserve">тается признанной Поставщиком. 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ПОРЯДОК РАССМОТРЕНИЯ СПОРОВ</w:t>
      </w:r>
    </w:p>
    <w:p w:rsidR="00E73857" w:rsidRPr="00F1145A" w:rsidRDefault="004B420E" w:rsidP="006D405F">
      <w:pPr>
        <w:tabs>
          <w:tab w:val="left" w:pos="1418"/>
        </w:tabs>
        <w:ind w:right="0" w:firstLine="567"/>
      </w:pPr>
      <w:r w:rsidRPr="00F1145A">
        <w:rPr>
          <w:sz w:val="22"/>
          <w:szCs w:val="22"/>
        </w:rPr>
        <w:t>7</w:t>
      </w:r>
      <w:r w:rsidR="00E73857" w:rsidRPr="00F1145A">
        <w:rPr>
          <w:sz w:val="22"/>
          <w:szCs w:val="22"/>
        </w:rPr>
        <w:t>.1.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Стороны будут прилагать все разумные усилия для разрешения всех споров и разногласий, возникших по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у или в связи с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ом посредством переговоров.</w:t>
      </w:r>
    </w:p>
    <w:p w:rsidR="000A0639" w:rsidRDefault="004B420E" w:rsidP="000A0639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7</w:t>
      </w:r>
      <w:r w:rsidR="00CF34D0" w:rsidRPr="00F1145A">
        <w:rPr>
          <w:sz w:val="22"/>
          <w:szCs w:val="22"/>
        </w:rPr>
        <w:t>.2.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В случае если стороны не смогут </w:t>
      </w:r>
      <w:r w:rsidR="00A200EC">
        <w:rPr>
          <w:sz w:val="22"/>
          <w:szCs w:val="22"/>
        </w:rPr>
        <w:t>договориться</w:t>
      </w:r>
      <w:r w:rsidR="00E73857" w:rsidRPr="00F1145A">
        <w:rPr>
          <w:sz w:val="22"/>
          <w:szCs w:val="22"/>
        </w:rPr>
        <w:t xml:space="preserve">, то все возможные споры, разногласия и требования, могущие возникнуть из настоящего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а, либо в связи с ним, подлежат рассмотрению в Арбитражном Суде </w:t>
      </w:r>
      <w:r w:rsidR="006D0FAC" w:rsidRPr="00F1145A">
        <w:rPr>
          <w:sz w:val="22"/>
          <w:szCs w:val="22"/>
        </w:rPr>
        <w:t>РБ.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ФОРС-МАЖОР</w:t>
      </w:r>
    </w:p>
    <w:p w:rsidR="00E73857" w:rsidRPr="00F1145A" w:rsidRDefault="00E73857" w:rsidP="000D1E49">
      <w:pPr>
        <w:numPr>
          <w:ilvl w:val="1"/>
          <w:numId w:val="12"/>
        </w:numPr>
        <w:tabs>
          <w:tab w:val="clear" w:pos="1425"/>
        </w:tabs>
        <w:ind w:left="0" w:right="0" w:firstLine="567"/>
        <w:rPr>
          <w:sz w:val="22"/>
          <w:szCs w:val="22"/>
        </w:rPr>
      </w:pPr>
      <w:r w:rsidRPr="00F1145A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у, если таковые явились следствием действий обстоятельств непреодолимой силы, не поддающихся разумному контролю Сторон, а именно: пожар, наводнение, землетрясение, эпидемия, войны, военные действия, а также запрет экспорта и импорта, эмбарго Правительства РФ и других компетентных органов на деятельность сторон, а также других обстоятельств, которые, в соответствии с действующим законодательством, могут быть отнесены к обсто</w:t>
      </w:r>
      <w:r w:rsidR="006D0FAC" w:rsidRPr="00F1145A">
        <w:rPr>
          <w:sz w:val="22"/>
          <w:szCs w:val="22"/>
        </w:rPr>
        <w:t xml:space="preserve">ятельствам непреодолимой силы. </w:t>
      </w:r>
    </w:p>
    <w:p w:rsidR="00C74157" w:rsidRPr="00F1145A" w:rsidRDefault="00C74157" w:rsidP="000D1E49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lastRenderedPageBreak/>
        <w:t>8.2.</w:t>
      </w:r>
      <w:r w:rsidRPr="00F1145A">
        <w:rPr>
          <w:sz w:val="22"/>
          <w:szCs w:val="22"/>
        </w:rPr>
        <w:tab/>
        <w:t xml:space="preserve">Сторона, не исполнившая или ненадлежащим образом исполнившая свои обязанности по настоящему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вследствие обязательств непреодолимой силы, обязана не позднее двух рабочих дней с момента возникновения таких обстоятельств уведомить об этом другую Сторону.</w:t>
      </w:r>
    </w:p>
    <w:p w:rsidR="00005AD8" w:rsidRPr="00F1145A" w:rsidRDefault="00C74157" w:rsidP="000D1E49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8.3.</w:t>
      </w:r>
      <w:r w:rsidRPr="00F1145A">
        <w:rPr>
          <w:sz w:val="22"/>
          <w:szCs w:val="22"/>
        </w:rPr>
        <w:tab/>
        <w:t xml:space="preserve">В случае возникновения обстоятельств непреодолимой силы срок выполнения Сторонами своих обязанностей по настоящему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отодвигаются соразмерно времени, в течение которого действуют такие обстоятельства</w:t>
      </w:r>
      <w:r w:rsidR="000D1E49">
        <w:rPr>
          <w:sz w:val="22"/>
          <w:szCs w:val="22"/>
        </w:rPr>
        <w:t>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 xml:space="preserve"> </w:t>
      </w:r>
      <w:r w:rsidR="004B420E" w:rsidRPr="00F1145A">
        <w:rPr>
          <w:b/>
          <w:sz w:val="22"/>
          <w:szCs w:val="22"/>
        </w:rPr>
        <w:t>ПРОЧИЕ УСЛОВИЯ</w:t>
      </w:r>
    </w:p>
    <w:p w:rsidR="007858C0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CF34D0" w:rsidRPr="00F1145A">
        <w:rPr>
          <w:sz w:val="22"/>
          <w:szCs w:val="22"/>
        </w:rPr>
        <w:t>.1.</w:t>
      </w:r>
      <w:r w:rsidR="00CF34D0" w:rsidRPr="00F1145A">
        <w:rPr>
          <w:sz w:val="22"/>
          <w:szCs w:val="22"/>
        </w:rPr>
        <w:tab/>
      </w:r>
      <w:bookmarkStart w:id="13" w:name="СрокДействия"/>
      <w:bookmarkEnd w:id="13"/>
      <w:r w:rsidR="00A200EC">
        <w:rPr>
          <w:sz w:val="22"/>
          <w:szCs w:val="22"/>
        </w:rPr>
        <w:t>Контракт</w:t>
      </w:r>
      <w:r w:rsidR="00B9693C">
        <w:rPr>
          <w:sz w:val="22"/>
          <w:szCs w:val="22"/>
        </w:rPr>
        <w:t xml:space="preserve"> вступает в силу с момента подписания и действует до полного исполнения Сторонами своих обязательств</w:t>
      </w:r>
      <w:r w:rsidR="00A04C13" w:rsidRPr="00F1145A">
        <w:rPr>
          <w:sz w:val="22"/>
          <w:szCs w:val="22"/>
        </w:rPr>
        <w:t>.</w:t>
      </w:r>
    </w:p>
    <w:p w:rsidR="00E73857" w:rsidRPr="00F1145A" w:rsidRDefault="004379B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9.2.</w:t>
      </w:r>
      <w:r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Любые изменения и дополнения к настоящему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у имеют силу только в том случае, если они оформлены и подписаны обеими Сторонами.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E73857" w:rsidRPr="00F1145A">
        <w:rPr>
          <w:sz w:val="22"/>
          <w:szCs w:val="22"/>
        </w:rPr>
        <w:t>.</w:t>
      </w:r>
      <w:r w:rsidR="004379BE" w:rsidRPr="00F1145A">
        <w:rPr>
          <w:sz w:val="22"/>
          <w:szCs w:val="22"/>
        </w:rPr>
        <w:t>3</w:t>
      </w:r>
      <w:r w:rsidR="00E73857" w:rsidRPr="00F1145A">
        <w:rPr>
          <w:sz w:val="22"/>
          <w:szCs w:val="22"/>
        </w:rPr>
        <w:t>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Досрочное расторжение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 может иметь место по </w:t>
      </w:r>
      <w:r w:rsidR="006D0FAC" w:rsidRPr="00F1145A">
        <w:rPr>
          <w:sz w:val="22"/>
          <w:szCs w:val="22"/>
        </w:rPr>
        <w:t>инициативе одной из Сторон после завершения взаимных расчетов</w:t>
      </w:r>
      <w:r w:rsidR="004379BE" w:rsidRPr="00F1145A">
        <w:rPr>
          <w:sz w:val="22"/>
          <w:szCs w:val="22"/>
        </w:rPr>
        <w:t xml:space="preserve">. </w:t>
      </w:r>
      <w:r w:rsidR="00E73857" w:rsidRPr="00F1145A">
        <w:rPr>
          <w:sz w:val="22"/>
          <w:szCs w:val="22"/>
        </w:rPr>
        <w:t xml:space="preserve">Сторона, решившая расторгнуть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, за 30 дней до даты расторжения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а направляет письмен</w:t>
      </w:r>
      <w:r w:rsidR="006D0FAC" w:rsidRPr="00F1145A">
        <w:rPr>
          <w:sz w:val="22"/>
          <w:szCs w:val="22"/>
        </w:rPr>
        <w:t>ное уведомление другой Стороне.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E73857" w:rsidRPr="00F1145A">
        <w:rPr>
          <w:sz w:val="22"/>
          <w:szCs w:val="22"/>
        </w:rPr>
        <w:t>.</w:t>
      </w:r>
      <w:r w:rsidR="00CF34D0" w:rsidRPr="00F1145A">
        <w:rPr>
          <w:sz w:val="22"/>
          <w:szCs w:val="22"/>
        </w:rPr>
        <w:t>4.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Применение к любой из Сторон процедуры банкротства в соответствии с действующим Гражданским законодательством РФ не является основанием для любой из Сторон для изменений условий или расторжения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а.</w:t>
      </w:r>
    </w:p>
    <w:p w:rsidR="009412D6" w:rsidRPr="00F1145A" w:rsidRDefault="009412D6" w:rsidP="00F1145A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9.5.</w:t>
      </w:r>
      <w:r w:rsidRPr="00F1145A">
        <w:rPr>
          <w:sz w:val="22"/>
          <w:szCs w:val="22"/>
        </w:rPr>
        <w:tab/>
        <w:t xml:space="preserve">Изменение правового статуса одной из сторон не прекращает обязательств по данному </w:t>
      </w:r>
      <w:r w:rsidR="00A200EC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</w:t>
      </w:r>
    </w:p>
    <w:p w:rsidR="00E73857" w:rsidRPr="00F1145A" w:rsidRDefault="004379B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</w:t>
      </w:r>
      <w:r w:rsidR="009412D6" w:rsidRPr="00F1145A">
        <w:rPr>
          <w:sz w:val="22"/>
          <w:szCs w:val="22"/>
        </w:rPr>
        <w:t>6</w:t>
      </w:r>
      <w:r w:rsidR="00120121" w:rsidRPr="00F1145A">
        <w:rPr>
          <w:sz w:val="22"/>
          <w:szCs w:val="22"/>
        </w:rPr>
        <w:t>.</w:t>
      </w:r>
      <w:r w:rsidR="00120121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Во всем остальном, что не урегулировано настоящим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ом, действуют нормы ГК РФ.</w:t>
      </w:r>
    </w:p>
    <w:p w:rsidR="00F1145A" w:rsidRPr="00F1145A" w:rsidRDefault="004379BE" w:rsidP="0063029C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</w:t>
      </w:r>
      <w:r w:rsidR="009412D6" w:rsidRPr="00F1145A">
        <w:rPr>
          <w:sz w:val="22"/>
          <w:szCs w:val="22"/>
        </w:rPr>
        <w:t>7</w:t>
      </w:r>
      <w:r w:rsidR="00120121" w:rsidRPr="00F1145A">
        <w:rPr>
          <w:sz w:val="22"/>
          <w:szCs w:val="22"/>
        </w:rPr>
        <w:t>.</w:t>
      </w:r>
      <w:r w:rsidR="00120121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Настоящий </w:t>
      </w:r>
      <w:r w:rsidR="00A200EC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 составлен в двух экземплярах, </w:t>
      </w:r>
      <w:r w:rsidRPr="00F1145A">
        <w:rPr>
          <w:sz w:val="22"/>
          <w:szCs w:val="22"/>
        </w:rPr>
        <w:t>имеющих равную юридическую силу, по одному экземпляру для каждой из Сторон.</w:t>
      </w:r>
    </w:p>
    <w:p w:rsidR="00F1145A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 w:after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685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5246"/>
        <w:gridCol w:w="5246"/>
        <w:gridCol w:w="193"/>
      </w:tblGrid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  <w:r w:rsidRPr="00F1145A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  <w:r w:rsidRPr="00F1145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B9693C" w:rsidP="00F1145A">
            <w:pPr>
              <w:snapToGrid w:val="0"/>
              <w:ind w:left="-27"/>
              <w:rPr>
                <w:sz w:val="22"/>
                <w:szCs w:val="22"/>
                <w:lang w:val="en-US"/>
              </w:rPr>
            </w:pPr>
            <w:bookmarkStart w:id="14" w:name="НашаФирма"/>
            <w:bookmarkEnd w:id="14"/>
            <w:r>
              <w:rPr>
                <w:sz w:val="22"/>
                <w:szCs w:val="22"/>
                <w:lang w:val="en-US"/>
              </w:rPr>
              <w:t>ООО "</w:t>
            </w:r>
            <w:proofErr w:type="spellStart"/>
            <w:r>
              <w:rPr>
                <w:sz w:val="22"/>
                <w:szCs w:val="22"/>
                <w:lang w:val="en-US"/>
              </w:rPr>
              <w:t>Фермо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Мобайл</w:t>
            </w:r>
            <w:proofErr w:type="spellEnd"/>
            <w:r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5246" w:type="dxa"/>
          </w:tcPr>
          <w:p w:rsidR="00A51384" w:rsidRPr="007F289A" w:rsidRDefault="00523B7C" w:rsidP="00694E25">
            <w:pPr>
              <w:snapToGrid w:val="0"/>
              <w:ind w:left="-27"/>
              <w:rPr>
                <w:sz w:val="22"/>
                <w:szCs w:val="22"/>
              </w:rPr>
            </w:pPr>
            <w:bookmarkStart w:id="15" w:name="Контрагент"/>
            <w:bookmarkEnd w:id="15"/>
            <w:r w:rsidRPr="00523B7C">
              <w:rPr>
                <w:sz w:val="22"/>
                <w:szCs w:val="22"/>
              </w:rPr>
              <w:t xml:space="preserve">Администрация сельского поселения Балтийский сельсовет муниципального района </w:t>
            </w:r>
            <w:proofErr w:type="spellStart"/>
            <w:r w:rsidRPr="00523B7C">
              <w:rPr>
                <w:sz w:val="22"/>
                <w:szCs w:val="22"/>
              </w:rPr>
              <w:t>Иглинский</w:t>
            </w:r>
            <w:proofErr w:type="spellEnd"/>
            <w:r w:rsidRPr="00523B7C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Юр. адрес: </w:t>
            </w:r>
            <w:bookmarkStart w:id="16" w:name="ЮрАдресНашаФирма"/>
            <w:bookmarkEnd w:id="16"/>
            <w:r w:rsidR="00B9693C">
              <w:rPr>
                <w:sz w:val="22"/>
                <w:szCs w:val="22"/>
              </w:rPr>
              <w:t xml:space="preserve">450005, г. Уфа, ул. </w:t>
            </w:r>
            <w:proofErr w:type="spellStart"/>
            <w:r w:rsidR="00B9693C">
              <w:rPr>
                <w:sz w:val="22"/>
                <w:szCs w:val="22"/>
              </w:rPr>
              <w:t>Айская</w:t>
            </w:r>
            <w:proofErr w:type="spellEnd"/>
            <w:r w:rsidR="00B9693C">
              <w:rPr>
                <w:sz w:val="22"/>
                <w:szCs w:val="22"/>
              </w:rPr>
              <w:t>, д.75, 29-28-111 (многоканальный)</w:t>
            </w:r>
          </w:p>
        </w:tc>
        <w:tc>
          <w:tcPr>
            <w:tcW w:w="5246" w:type="dxa"/>
          </w:tcPr>
          <w:p w:rsidR="00A51384" w:rsidRPr="007F289A" w:rsidRDefault="001A0C62" w:rsidP="006D40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="00A51384" w:rsidRPr="00F1145A">
              <w:rPr>
                <w:sz w:val="22"/>
                <w:szCs w:val="22"/>
              </w:rPr>
              <w:t xml:space="preserve">: </w:t>
            </w:r>
            <w:bookmarkStart w:id="17" w:name="ЮрАдресКонтрагент"/>
            <w:bookmarkEnd w:id="17"/>
            <w:r w:rsidR="00523B7C" w:rsidRPr="00523B7C">
              <w:rPr>
                <w:sz w:val="22"/>
                <w:szCs w:val="22"/>
              </w:rPr>
              <w:t xml:space="preserve">452415, РБ, </w:t>
            </w:r>
            <w:proofErr w:type="spellStart"/>
            <w:r w:rsidR="00523B7C" w:rsidRPr="00523B7C">
              <w:rPr>
                <w:sz w:val="22"/>
                <w:szCs w:val="22"/>
              </w:rPr>
              <w:t>Иглинский</w:t>
            </w:r>
            <w:proofErr w:type="spellEnd"/>
            <w:r w:rsidR="00523B7C" w:rsidRPr="00523B7C">
              <w:rPr>
                <w:sz w:val="22"/>
                <w:szCs w:val="22"/>
              </w:rPr>
              <w:t xml:space="preserve"> район, </w:t>
            </w:r>
            <w:proofErr w:type="spellStart"/>
            <w:r w:rsidR="00523B7C" w:rsidRPr="00523B7C">
              <w:rPr>
                <w:sz w:val="22"/>
                <w:szCs w:val="22"/>
              </w:rPr>
              <w:t>с.Балтика</w:t>
            </w:r>
            <w:proofErr w:type="spellEnd"/>
            <w:r w:rsidR="00523B7C" w:rsidRPr="00523B7C">
              <w:rPr>
                <w:sz w:val="22"/>
                <w:szCs w:val="22"/>
              </w:rPr>
              <w:t xml:space="preserve">, </w:t>
            </w:r>
            <w:proofErr w:type="spellStart"/>
            <w:r w:rsidR="00523B7C" w:rsidRPr="00523B7C">
              <w:rPr>
                <w:sz w:val="22"/>
                <w:szCs w:val="22"/>
              </w:rPr>
              <w:t>ул.Центральная</w:t>
            </w:r>
            <w:proofErr w:type="spellEnd"/>
            <w:r w:rsidR="00523B7C" w:rsidRPr="00523B7C">
              <w:rPr>
                <w:sz w:val="22"/>
                <w:szCs w:val="22"/>
              </w:rPr>
              <w:t>, д.43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>ИНН / КПП</w:t>
            </w:r>
            <w:r w:rsidRPr="00F1145A">
              <w:rPr>
                <w:sz w:val="22"/>
                <w:szCs w:val="22"/>
                <w:lang w:val="en-US"/>
              </w:rPr>
              <w:t>:</w:t>
            </w:r>
            <w:r w:rsidRPr="00F1145A">
              <w:rPr>
                <w:sz w:val="22"/>
                <w:szCs w:val="22"/>
              </w:rPr>
              <w:t xml:space="preserve"> </w:t>
            </w:r>
            <w:bookmarkStart w:id="18" w:name="ИННКППНашаФирма"/>
            <w:bookmarkEnd w:id="18"/>
            <w:r w:rsidR="00B9693C">
              <w:rPr>
                <w:sz w:val="22"/>
                <w:szCs w:val="22"/>
              </w:rPr>
              <w:t>0278105581/027801001</w:t>
            </w:r>
          </w:p>
        </w:tc>
        <w:tc>
          <w:tcPr>
            <w:tcW w:w="5246" w:type="dxa"/>
          </w:tcPr>
          <w:p w:rsidR="00A51384" w:rsidRPr="00A256D8" w:rsidRDefault="00A51384" w:rsidP="00A256D8">
            <w:pPr>
              <w:snapToGrid w:val="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р/с </w:t>
            </w:r>
            <w:bookmarkStart w:id="19" w:name="РСНашаФирма"/>
            <w:bookmarkEnd w:id="19"/>
            <w:r w:rsidR="00B9693C">
              <w:rPr>
                <w:sz w:val="22"/>
                <w:szCs w:val="22"/>
              </w:rPr>
              <w:t>40702810729300000306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bookmarkStart w:id="20" w:name="РСКонтрагент"/>
            <w:bookmarkEnd w:id="20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 xml:space="preserve">в </w:t>
            </w:r>
            <w:bookmarkStart w:id="21" w:name="БанкНашаФирма"/>
            <w:bookmarkEnd w:id="21"/>
            <w:r w:rsidR="009878F2">
              <w:rPr>
                <w:sz w:val="22"/>
                <w:szCs w:val="22"/>
              </w:rPr>
              <w:t xml:space="preserve">ФИЛИАЛ "Нижегородский" </w:t>
            </w:r>
            <w:r w:rsidR="00B9693C">
              <w:rPr>
                <w:sz w:val="22"/>
                <w:szCs w:val="22"/>
              </w:rPr>
              <w:t>АО "АЛЬФА-БАНК" в г. Нижний Новгород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bookmarkStart w:id="22" w:name="БанкКонтрагент"/>
            <w:bookmarkEnd w:id="22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rPr>
                <w:sz w:val="22"/>
                <w:szCs w:val="22"/>
              </w:rPr>
            </w:pPr>
            <w:r w:rsidRPr="00F1145A">
              <w:rPr>
                <w:rFonts w:eastAsia="Arial"/>
                <w:sz w:val="22"/>
                <w:szCs w:val="22"/>
              </w:rPr>
              <w:t xml:space="preserve">к/с </w:t>
            </w:r>
            <w:bookmarkStart w:id="23" w:name="КСНашаФирма"/>
            <w:bookmarkEnd w:id="23"/>
            <w:r w:rsidR="00B9693C">
              <w:rPr>
                <w:rFonts w:eastAsia="Arial"/>
                <w:sz w:val="22"/>
                <w:szCs w:val="22"/>
              </w:rPr>
              <w:t>30101810200000000824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rPr>
                <w:sz w:val="22"/>
                <w:szCs w:val="22"/>
              </w:rPr>
            </w:pPr>
            <w:bookmarkStart w:id="24" w:name="КСКонтрагент"/>
            <w:bookmarkEnd w:id="24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БИК</w:t>
            </w:r>
            <w:r w:rsidRPr="00F1145A">
              <w:rPr>
                <w:sz w:val="22"/>
                <w:szCs w:val="22"/>
                <w:lang w:val="en-US"/>
              </w:rPr>
              <w:t xml:space="preserve"> </w:t>
            </w:r>
            <w:bookmarkStart w:id="25" w:name="БИКНашаФирма"/>
            <w:bookmarkEnd w:id="25"/>
            <w:r w:rsidR="00B9693C">
              <w:rPr>
                <w:sz w:val="22"/>
                <w:szCs w:val="22"/>
                <w:lang w:val="en-US"/>
              </w:rPr>
              <w:t>042202824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sz w:val="22"/>
                <w:szCs w:val="22"/>
              </w:rPr>
            </w:pPr>
            <w:bookmarkStart w:id="26" w:name="БИККонтрагент"/>
            <w:bookmarkEnd w:id="26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b/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Тел./факс: </w:t>
            </w:r>
            <w:bookmarkStart w:id="27" w:name="ТелефоныНашаФирма"/>
            <w:bookmarkEnd w:id="27"/>
            <w:r w:rsidR="009878F2">
              <w:rPr>
                <w:sz w:val="22"/>
                <w:szCs w:val="22"/>
              </w:rPr>
              <w:t>29-28-112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005AD8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___</w:t>
            </w:r>
            <w:r w:rsidR="00D92382">
              <w:rPr>
                <w:sz w:val="22"/>
                <w:szCs w:val="22"/>
              </w:rPr>
              <w:t>____________________ /</w:t>
            </w:r>
            <w:bookmarkStart w:id="28" w:name="НашДиректор1"/>
            <w:bookmarkEnd w:id="28"/>
            <w:r w:rsidR="00B9693C">
              <w:rPr>
                <w:sz w:val="22"/>
                <w:szCs w:val="22"/>
              </w:rPr>
              <w:t>Боев С.А.</w:t>
            </w:r>
            <w:r w:rsidRPr="00F1145A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______________________ / _______________/</w:t>
            </w:r>
          </w:p>
        </w:tc>
      </w:tr>
      <w:tr w:rsidR="00005AD8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М.П.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М.П.</w:t>
            </w:r>
          </w:p>
        </w:tc>
      </w:tr>
      <w:tr w:rsidR="00005AD8" w:rsidRPr="00F1145A" w:rsidTr="0063029C">
        <w:trPr>
          <w:trHeight w:val="325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  <w:bookmarkStart w:id="29" w:name="Доверенность"/>
            <w:bookmarkEnd w:id="29"/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</w:p>
        </w:tc>
      </w:tr>
      <w:tr w:rsidR="00005AD8" w:rsidRPr="00F1145A" w:rsidTr="00A51384">
        <w:trPr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005AD8" w:rsidRPr="00F1145A" w:rsidTr="00A51384">
        <w:trPr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</w:tbl>
    <w:p w:rsidR="0063029C" w:rsidRPr="0063029C" w:rsidRDefault="0063029C" w:rsidP="0063029C">
      <w:pPr>
        <w:tabs>
          <w:tab w:val="left" w:pos="4200"/>
        </w:tabs>
      </w:pPr>
    </w:p>
    <w:sectPr w:rsidR="0063029C" w:rsidRPr="0063029C" w:rsidSect="00005AD8">
      <w:footerReference w:type="default" r:id="rId8"/>
      <w:footnotePr>
        <w:pos w:val="beneathText"/>
      </w:footnotePr>
      <w:type w:val="continuous"/>
      <w:pgSz w:w="11905" w:h="16837" w:code="9"/>
      <w:pgMar w:top="567" w:right="567" w:bottom="567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3C" w:rsidRDefault="00B9693C">
      <w:r>
        <w:separator/>
      </w:r>
    </w:p>
  </w:endnote>
  <w:endnote w:type="continuationSeparator" w:id="0">
    <w:p w:rsidR="00B9693C" w:rsidRDefault="00B9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D8" w:rsidRDefault="00005AD8">
    <w:pPr>
      <w:pStyle w:val="a9"/>
    </w:pPr>
  </w:p>
  <w:p w:rsidR="00005AD8" w:rsidRDefault="00005AD8">
    <w:pPr>
      <w:pStyle w:val="a9"/>
    </w:pPr>
  </w:p>
  <w:p w:rsidR="00005AD8" w:rsidRDefault="00005AD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3C" w:rsidRDefault="00B9693C">
      <w:r>
        <w:separator/>
      </w:r>
    </w:p>
  </w:footnote>
  <w:footnote w:type="continuationSeparator" w:id="0">
    <w:p w:rsidR="00B9693C" w:rsidRDefault="00B9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1287"/>
        </w:tabs>
        <w:ind w:left="1287" w:hanging="360"/>
      </w:pPr>
    </w:lvl>
  </w:abstractNum>
  <w:abstractNum w:abstractNumId="5" w15:restartNumberingAfterBreak="0">
    <w:nsid w:val="00000006"/>
    <w:multiLevelType w:val="singleLevel"/>
    <w:tmpl w:val="EB8040CC"/>
    <w:name w:val="WW8Num6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6" w15:restartNumberingAfterBreak="0">
    <w:nsid w:val="00206F38"/>
    <w:multiLevelType w:val="multilevel"/>
    <w:tmpl w:val="A2CE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099A79DE"/>
    <w:multiLevelType w:val="multilevel"/>
    <w:tmpl w:val="72443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0FFB3AF8"/>
    <w:multiLevelType w:val="hybridMultilevel"/>
    <w:tmpl w:val="FF4491FA"/>
    <w:lvl w:ilvl="0" w:tplc="CE761AEC">
      <w:start w:val="1"/>
      <w:numFmt w:val="none"/>
      <w:lvlText w:val="9.5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97E00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A376BD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1" w15:restartNumberingAfterBreak="0">
    <w:nsid w:val="205351E5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6A4208"/>
    <w:multiLevelType w:val="multilevel"/>
    <w:tmpl w:val="D96EE730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90597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24F2D2B"/>
    <w:multiLevelType w:val="multilevel"/>
    <w:tmpl w:val="FF4491FA"/>
    <w:lvl w:ilvl="0">
      <w:start w:val="1"/>
      <w:numFmt w:val="none"/>
      <w:lvlText w:val="9.5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CC03EC"/>
    <w:multiLevelType w:val="multilevel"/>
    <w:tmpl w:val="6C06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6A15051"/>
    <w:multiLevelType w:val="multilevel"/>
    <w:tmpl w:val="D96EE730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85772"/>
    <w:multiLevelType w:val="multilevel"/>
    <w:tmpl w:val="72443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DFE45EC"/>
    <w:multiLevelType w:val="hybridMultilevel"/>
    <w:tmpl w:val="7C9289F0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51840B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0" w15:restartNumberingAfterBreak="0">
    <w:nsid w:val="5478535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1" w15:restartNumberingAfterBreak="0">
    <w:nsid w:val="6784049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2" w15:restartNumberingAfterBreak="0">
    <w:nsid w:val="729463B3"/>
    <w:multiLevelType w:val="multilevel"/>
    <w:tmpl w:val="3476F83E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93"/>
        </w:tabs>
        <w:ind w:left="1693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6"/>
        </w:tabs>
        <w:ind w:left="197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2"/>
        </w:tabs>
        <w:ind w:left="25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5"/>
        </w:tabs>
        <w:ind w:left="282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7794333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4" w15:restartNumberingAfterBreak="0">
    <w:nsid w:val="7A6830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FA813FC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9"/>
  </w:num>
  <w:num w:numId="11">
    <w:abstractNumId w:val="25"/>
  </w:num>
  <w:num w:numId="12">
    <w:abstractNumId w:val="24"/>
  </w:num>
  <w:num w:numId="13">
    <w:abstractNumId w:val="10"/>
  </w:num>
  <w:num w:numId="14">
    <w:abstractNumId w:val="20"/>
  </w:num>
  <w:num w:numId="15">
    <w:abstractNumId w:val="22"/>
  </w:num>
  <w:num w:numId="16">
    <w:abstractNumId w:val="8"/>
  </w:num>
  <w:num w:numId="17">
    <w:abstractNumId w:val="16"/>
  </w:num>
  <w:num w:numId="18">
    <w:abstractNumId w:val="12"/>
  </w:num>
  <w:num w:numId="19">
    <w:abstractNumId w:val="14"/>
  </w:num>
  <w:num w:numId="20">
    <w:abstractNumId w:val="23"/>
  </w:num>
  <w:num w:numId="21">
    <w:abstractNumId w:val="21"/>
  </w:num>
  <w:num w:numId="22">
    <w:abstractNumId w:val="19"/>
  </w:num>
  <w:num w:numId="23">
    <w:abstractNumId w:val="18"/>
  </w:num>
  <w:num w:numId="24">
    <w:abstractNumId w:val="17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9"/>
    <w:rsid w:val="00005AD8"/>
    <w:rsid w:val="0001440B"/>
    <w:rsid w:val="00063236"/>
    <w:rsid w:val="00073DB5"/>
    <w:rsid w:val="000946B0"/>
    <w:rsid w:val="00096DF7"/>
    <w:rsid w:val="000A0639"/>
    <w:rsid w:val="000B1672"/>
    <w:rsid w:val="000B2BD8"/>
    <w:rsid w:val="000B2F79"/>
    <w:rsid w:val="000B745F"/>
    <w:rsid w:val="000D1E49"/>
    <w:rsid w:val="000D6E5D"/>
    <w:rsid w:val="000E497C"/>
    <w:rsid w:val="00100C7E"/>
    <w:rsid w:val="00104776"/>
    <w:rsid w:val="00120121"/>
    <w:rsid w:val="001345B0"/>
    <w:rsid w:val="001531D6"/>
    <w:rsid w:val="00155DC9"/>
    <w:rsid w:val="00164E7E"/>
    <w:rsid w:val="00177D41"/>
    <w:rsid w:val="001A0C62"/>
    <w:rsid w:val="001C1832"/>
    <w:rsid w:val="001D0C5B"/>
    <w:rsid w:val="001D1BBD"/>
    <w:rsid w:val="00200F7C"/>
    <w:rsid w:val="00210370"/>
    <w:rsid w:val="00236DDE"/>
    <w:rsid w:val="00251DDE"/>
    <w:rsid w:val="00267350"/>
    <w:rsid w:val="00277B37"/>
    <w:rsid w:val="002805A4"/>
    <w:rsid w:val="002A0774"/>
    <w:rsid w:val="002A3AD1"/>
    <w:rsid w:val="002B2CDE"/>
    <w:rsid w:val="002C6096"/>
    <w:rsid w:val="002D3A4F"/>
    <w:rsid w:val="002D775E"/>
    <w:rsid w:val="002F0B36"/>
    <w:rsid w:val="002F7206"/>
    <w:rsid w:val="00306481"/>
    <w:rsid w:val="00315129"/>
    <w:rsid w:val="00341EA0"/>
    <w:rsid w:val="003B4198"/>
    <w:rsid w:val="003E53CD"/>
    <w:rsid w:val="004271BB"/>
    <w:rsid w:val="00427D8D"/>
    <w:rsid w:val="00434A78"/>
    <w:rsid w:val="004379BE"/>
    <w:rsid w:val="00446D58"/>
    <w:rsid w:val="00467B50"/>
    <w:rsid w:val="00471A92"/>
    <w:rsid w:val="00482CB3"/>
    <w:rsid w:val="00483105"/>
    <w:rsid w:val="00486A75"/>
    <w:rsid w:val="004A040E"/>
    <w:rsid w:val="004A1A67"/>
    <w:rsid w:val="004B420E"/>
    <w:rsid w:val="004B7283"/>
    <w:rsid w:val="004C063C"/>
    <w:rsid w:val="004C5730"/>
    <w:rsid w:val="004D4194"/>
    <w:rsid w:val="00506CDD"/>
    <w:rsid w:val="0052218E"/>
    <w:rsid w:val="00523B7C"/>
    <w:rsid w:val="005379C2"/>
    <w:rsid w:val="00537A4D"/>
    <w:rsid w:val="005474D7"/>
    <w:rsid w:val="00551C84"/>
    <w:rsid w:val="0056061E"/>
    <w:rsid w:val="00566F38"/>
    <w:rsid w:val="0058271C"/>
    <w:rsid w:val="005A482F"/>
    <w:rsid w:val="005A6498"/>
    <w:rsid w:val="005B6B40"/>
    <w:rsid w:val="005D557B"/>
    <w:rsid w:val="005F2CCA"/>
    <w:rsid w:val="00604278"/>
    <w:rsid w:val="00605A96"/>
    <w:rsid w:val="0063029C"/>
    <w:rsid w:val="00652E96"/>
    <w:rsid w:val="00687899"/>
    <w:rsid w:val="00694E25"/>
    <w:rsid w:val="006A7AF2"/>
    <w:rsid w:val="006B3599"/>
    <w:rsid w:val="006D0FAC"/>
    <w:rsid w:val="006D405F"/>
    <w:rsid w:val="006D43CD"/>
    <w:rsid w:val="006F2F9B"/>
    <w:rsid w:val="00703155"/>
    <w:rsid w:val="00711025"/>
    <w:rsid w:val="00734E42"/>
    <w:rsid w:val="0076179F"/>
    <w:rsid w:val="007676DD"/>
    <w:rsid w:val="007851CC"/>
    <w:rsid w:val="007858C0"/>
    <w:rsid w:val="007C058F"/>
    <w:rsid w:val="007C7802"/>
    <w:rsid w:val="007E0320"/>
    <w:rsid w:val="007E7622"/>
    <w:rsid w:val="007F289A"/>
    <w:rsid w:val="007F3E1A"/>
    <w:rsid w:val="007F65A0"/>
    <w:rsid w:val="00802B02"/>
    <w:rsid w:val="0080422F"/>
    <w:rsid w:val="008347B9"/>
    <w:rsid w:val="00840AB4"/>
    <w:rsid w:val="008730A6"/>
    <w:rsid w:val="00875E8E"/>
    <w:rsid w:val="008B2FD3"/>
    <w:rsid w:val="008C5586"/>
    <w:rsid w:val="008E0821"/>
    <w:rsid w:val="008E2A21"/>
    <w:rsid w:val="008E2E6A"/>
    <w:rsid w:val="008F086B"/>
    <w:rsid w:val="008F0F3B"/>
    <w:rsid w:val="00902B9D"/>
    <w:rsid w:val="00904ACF"/>
    <w:rsid w:val="00923636"/>
    <w:rsid w:val="00937CA8"/>
    <w:rsid w:val="009412D6"/>
    <w:rsid w:val="00953422"/>
    <w:rsid w:val="009714EB"/>
    <w:rsid w:val="00973C9A"/>
    <w:rsid w:val="00974371"/>
    <w:rsid w:val="009878F2"/>
    <w:rsid w:val="009C7267"/>
    <w:rsid w:val="00A04C13"/>
    <w:rsid w:val="00A11AAE"/>
    <w:rsid w:val="00A200EC"/>
    <w:rsid w:val="00A201D0"/>
    <w:rsid w:val="00A233C3"/>
    <w:rsid w:val="00A256D8"/>
    <w:rsid w:val="00A51384"/>
    <w:rsid w:val="00A828EF"/>
    <w:rsid w:val="00A96E99"/>
    <w:rsid w:val="00AA5545"/>
    <w:rsid w:val="00AA5663"/>
    <w:rsid w:val="00AC0606"/>
    <w:rsid w:val="00AD144F"/>
    <w:rsid w:val="00AE4AC2"/>
    <w:rsid w:val="00AF3485"/>
    <w:rsid w:val="00AF4397"/>
    <w:rsid w:val="00AF45E8"/>
    <w:rsid w:val="00B044E5"/>
    <w:rsid w:val="00B21D07"/>
    <w:rsid w:val="00B27DEC"/>
    <w:rsid w:val="00B47E21"/>
    <w:rsid w:val="00B47F18"/>
    <w:rsid w:val="00B519B4"/>
    <w:rsid w:val="00B5501B"/>
    <w:rsid w:val="00B9693C"/>
    <w:rsid w:val="00BA41F3"/>
    <w:rsid w:val="00BB59E5"/>
    <w:rsid w:val="00BE261D"/>
    <w:rsid w:val="00C74157"/>
    <w:rsid w:val="00C804F9"/>
    <w:rsid w:val="00C83F5C"/>
    <w:rsid w:val="00C86BBE"/>
    <w:rsid w:val="00C93218"/>
    <w:rsid w:val="00CB10EA"/>
    <w:rsid w:val="00CC36F3"/>
    <w:rsid w:val="00CC40FC"/>
    <w:rsid w:val="00CD2A90"/>
    <w:rsid w:val="00CF34D0"/>
    <w:rsid w:val="00D02DF4"/>
    <w:rsid w:val="00D036AB"/>
    <w:rsid w:val="00D05946"/>
    <w:rsid w:val="00D106E7"/>
    <w:rsid w:val="00D509D9"/>
    <w:rsid w:val="00D65832"/>
    <w:rsid w:val="00D7048C"/>
    <w:rsid w:val="00D83276"/>
    <w:rsid w:val="00D8650F"/>
    <w:rsid w:val="00D92382"/>
    <w:rsid w:val="00D954CC"/>
    <w:rsid w:val="00D97C14"/>
    <w:rsid w:val="00DA518B"/>
    <w:rsid w:val="00DC34D0"/>
    <w:rsid w:val="00DD4910"/>
    <w:rsid w:val="00DF23C6"/>
    <w:rsid w:val="00DF69C7"/>
    <w:rsid w:val="00E00D8A"/>
    <w:rsid w:val="00E07D63"/>
    <w:rsid w:val="00E14EF5"/>
    <w:rsid w:val="00E178F4"/>
    <w:rsid w:val="00E46053"/>
    <w:rsid w:val="00E46785"/>
    <w:rsid w:val="00E61852"/>
    <w:rsid w:val="00E67344"/>
    <w:rsid w:val="00E73857"/>
    <w:rsid w:val="00EB25E7"/>
    <w:rsid w:val="00ED1739"/>
    <w:rsid w:val="00EE7065"/>
    <w:rsid w:val="00F04299"/>
    <w:rsid w:val="00F1145A"/>
    <w:rsid w:val="00F4585D"/>
    <w:rsid w:val="00F6044C"/>
    <w:rsid w:val="00F631D9"/>
    <w:rsid w:val="00FA6A7F"/>
    <w:rsid w:val="00FE2A60"/>
    <w:rsid w:val="00FE3534"/>
    <w:rsid w:val="00FF06D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B85EEA53-AC73-4BBC-B732-1D9BB00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right="284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-37" w:right="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0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left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right="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9z0">
    <w:name w:val="WW8Num19z0"/>
    <w:rPr>
      <w:b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Pr>
      <w:b/>
    </w:rPr>
  </w:style>
  <w:style w:type="character" w:customStyle="1" w:styleId="WW8Num33z0">
    <w:name w:val="WW8Num33z0"/>
    <w:rPr>
      <w:b w:val="0"/>
      <w:sz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rPr>
      <w:sz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semiHidden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b">
    <w:name w:val="Body Text Indent"/>
    <w:basedOn w:val="a"/>
    <w:semiHidden/>
    <w:pPr>
      <w:ind w:right="182" w:firstLine="142"/>
    </w:pPr>
    <w:rPr>
      <w:color w:val="FF0000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</w:rPr>
  </w:style>
  <w:style w:type="paragraph" w:customStyle="1" w:styleId="310">
    <w:name w:val="Основной текст с отступом 31"/>
    <w:basedOn w:val="a"/>
    <w:pPr>
      <w:ind w:left="360" w:right="0"/>
      <w:jc w:val="left"/>
    </w:pPr>
    <w:rPr>
      <w:sz w:val="28"/>
    </w:rPr>
  </w:style>
  <w:style w:type="paragraph" w:customStyle="1" w:styleId="211">
    <w:name w:val="Основной текст 21"/>
    <w:basedOn w:val="a"/>
    <w:pPr>
      <w:jc w:val="left"/>
    </w:pPr>
    <w:rPr>
      <w:sz w:val="28"/>
    </w:rPr>
  </w:style>
  <w:style w:type="paragraph" w:styleId="ac">
    <w:name w:val="Title"/>
    <w:basedOn w:val="a"/>
    <w:next w:val="ad"/>
    <w:qFormat/>
    <w:pPr>
      <w:jc w:val="center"/>
    </w:pPr>
    <w:rPr>
      <w:b/>
      <w:sz w:val="32"/>
    </w:rPr>
  </w:style>
  <w:style w:type="paragraph" w:styleId="ad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311">
    <w:name w:val="Основной текст 31"/>
    <w:basedOn w:val="a"/>
    <w:pPr>
      <w:ind w:right="0"/>
      <w:jc w:val="center"/>
    </w:pPr>
    <w:rPr>
      <w:b/>
    </w:rPr>
  </w:style>
  <w:style w:type="paragraph" w:customStyle="1" w:styleId="caaieiaie2">
    <w:name w:val="caaieiaie 2"/>
    <w:basedOn w:val="a"/>
    <w:next w:val="a"/>
    <w:pPr>
      <w:spacing w:before="60" w:after="60"/>
      <w:ind w:right="0"/>
    </w:pPr>
    <w:rPr>
      <w:color w:val="000000"/>
      <w:sz w:val="18"/>
    </w:rPr>
  </w:style>
  <w:style w:type="paragraph" w:styleId="ae">
    <w:name w:val="Normal (Web)"/>
    <w:basedOn w:val="a"/>
    <w:pPr>
      <w:spacing w:before="100" w:after="100"/>
      <w:ind w:right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14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Список 21"/>
    <w:basedOn w:val="a"/>
    <w:pPr>
      <w:ind w:left="566" w:right="0" w:hanging="283"/>
      <w:jc w:val="left"/>
    </w:pPr>
    <w:rPr>
      <w:sz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15">
    <w:name w:val="Список1"/>
    <w:basedOn w:val="a"/>
    <w:pPr>
      <w:suppressAutoHyphens w:val="0"/>
      <w:ind w:left="283" w:right="0" w:hanging="283"/>
      <w:jc w:val="left"/>
    </w:pPr>
    <w:rPr>
      <w:sz w:val="20"/>
    </w:rPr>
  </w:style>
  <w:style w:type="paragraph" w:styleId="af2">
    <w:name w:val="List Paragraph"/>
    <w:basedOn w:val="a"/>
    <w:uiPriority w:val="34"/>
    <w:qFormat/>
    <w:rsid w:val="004C063C"/>
    <w:pPr>
      <w:ind w:left="708"/>
    </w:pPr>
  </w:style>
  <w:style w:type="paragraph" w:styleId="af3">
    <w:name w:val="Plain Text"/>
    <w:basedOn w:val="a"/>
    <w:rsid w:val="00506CDD"/>
    <w:pPr>
      <w:suppressAutoHyphens w:val="0"/>
      <w:ind w:right="0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aa">
    <w:name w:val="Нижний колонтитул Знак"/>
    <w:link w:val="a9"/>
    <w:uiPriority w:val="99"/>
    <w:rsid w:val="006D43C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DA53-B6A8-4376-A681-F1C292F4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subject/>
  <dc:creator>Administrator</dc:creator>
  <cp:keywords/>
  <cp:lastModifiedBy>Эльвина Халиуллина</cp:lastModifiedBy>
  <cp:revision>4</cp:revision>
  <cp:lastPrinted>2016-07-15T07:30:00Z</cp:lastPrinted>
  <dcterms:created xsi:type="dcterms:W3CDTF">2016-07-25T09:18:00Z</dcterms:created>
  <dcterms:modified xsi:type="dcterms:W3CDTF">2016-07-26T10:43:00Z</dcterms:modified>
</cp:coreProperties>
</file>